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90" w:type="dxa"/>
        <w:tblInd w:w="-142" w:type="dxa"/>
        <w:tblLook w:val="04A0" w:firstRow="1" w:lastRow="0" w:firstColumn="1" w:lastColumn="0" w:noHBand="0" w:noVBand="1"/>
      </w:tblPr>
      <w:tblGrid>
        <w:gridCol w:w="3011"/>
        <w:gridCol w:w="425"/>
        <w:gridCol w:w="5954"/>
      </w:tblGrid>
      <w:tr w:rsidR="00784F5D" w14:paraId="031ABDE4" w14:textId="77777777">
        <w:trPr>
          <w:trHeight w:val="1974"/>
        </w:trPr>
        <w:tc>
          <w:tcPr>
            <w:tcW w:w="3011" w:type="dxa"/>
          </w:tcPr>
          <w:p w14:paraId="761761E8" w14:textId="77777777" w:rsidR="00784F5D" w:rsidRDefault="003C72A3">
            <w:pPr>
              <w:spacing w:after="0" w:line="240" w:lineRule="auto"/>
              <w:jc w:val="center"/>
              <w:rPr>
                <w:rFonts w:cs="Times New Roman"/>
                <w:sz w:val="28"/>
                <w:szCs w:val="28"/>
              </w:rPr>
            </w:pPr>
            <w:r>
              <w:rPr>
                <w:rFonts w:cs="Times New Roman"/>
                <w:sz w:val="28"/>
                <w:szCs w:val="28"/>
              </w:rPr>
              <w:t>UBND TỈNH HÀ TĨNH</w:t>
            </w:r>
          </w:p>
          <w:p w14:paraId="7A13E84E" w14:textId="77777777" w:rsidR="00784F5D" w:rsidRDefault="003C72A3">
            <w:pPr>
              <w:spacing w:after="0" w:line="240" w:lineRule="auto"/>
              <w:jc w:val="center"/>
              <w:rPr>
                <w:rFonts w:cs="Times New Roman"/>
                <w:b/>
                <w:sz w:val="28"/>
                <w:szCs w:val="28"/>
              </w:rPr>
            </w:pPr>
            <w:r>
              <w:rPr>
                <w:rFonts w:cs="Times New Roman"/>
                <w:b/>
                <w:sz w:val="28"/>
                <w:szCs w:val="28"/>
              </w:rPr>
              <w:t>SỞ CÔNG THƯƠNG</w:t>
            </w:r>
          </w:p>
          <w:p w14:paraId="68C3EF3F" w14:textId="77777777" w:rsidR="00784F5D" w:rsidRDefault="003C72A3">
            <w:pPr>
              <w:spacing w:after="0" w:line="240" w:lineRule="auto"/>
              <w:jc w:val="center"/>
              <w:rPr>
                <w:rFonts w:cs="Times New Roman"/>
                <w:sz w:val="28"/>
                <w:szCs w:val="28"/>
              </w:rPr>
            </w:pPr>
            <w:r>
              <w:rPr>
                <w:rFonts w:cs="Times New Roman"/>
                <w:noProof/>
                <w:sz w:val="28"/>
                <w:szCs w:val="28"/>
              </w:rPr>
              <mc:AlternateContent>
                <mc:Choice Requires="wps">
                  <w:drawing>
                    <wp:anchor distT="4294967293" distB="4294967293" distL="114300" distR="114300" simplePos="0" relativeHeight="251658240" behindDoc="0" locked="0" layoutInCell="1" allowOverlap="1" wp14:anchorId="0CE6BA2A" wp14:editId="0A809E99">
                      <wp:simplePos x="0" y="0"/>
                      <wp:positionH relativeFrom="column">
                        <wp:posOffset>475615</wp:posOffset>
                      </wp:positionH>
                      <wp:positionV relativeFrom="paragraph">
                        <wp:posOffset>6135</wp:posOffset>
                      </wp:positionV>
                      <wp:extent cx="798195" cy="0"/>
                      <wp:effectExtent l="0" t="0" r="2095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7.45pt;margin-top:.5pt;width:62.8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btmHQ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"/>
                  </w:pict>
                </mc:Fallback>
              </mc:AlternateContent>
            </w:r>
          </w:p>
          <w:p w14:paraId="3FBE27EB" w14:textId="77777777" w:rsidR="00784F5D" w:rsidRDefault="003C72A3">
            <w:pPr>
              <w:spacing w:after="0" w:line="240" w:lineRule="auto"/>
              <w:jc w:val="center"/>
              <w:rPr>
                <w:rFonts w:cs="Times New Roman"/>
                <w:sz w:val="28"/>
                <w:szCs w:val="28"/>
              </w:rPr>
            </w:pPr>
            <w:r>
              <w:rPr>
                <w:rFonts w:cs="Times New Roman"/>
                <w:sz w:val="28"/>
                <w:szCs w:val="28"/>
              </w:rPr>
              <w:t>Số:        /BC-SCT</w:t>
            </w:r>
          </w:p>
          <w:p w14:paraId="7D0E28A7" w14:textId="77777777" w:rsidR="00784F5D" w:rsidRDefault="00784F5D">
            <w:pPr>
              <w:spacing w:after="0" w:line="240" w:lineRule="auto"/>
              <w:jc w:val="center"/>
              <w:rPr>
                <w:rFonts w:cs="Times New Roman"/>
                <w:sz w:val="28"/>
                <w:szCs w:val="28"/>
              </w:rPr>
            </w:pPr>
          </w:p>
        </w:tc>
        <w:tc>
          <w:tcPr>
            <w:tcW w:w="425" w:type="dxa"/>
          </w:tcPr>
          <w:p w14:paraId="233A770C" w14:textId="77777777" w:rsidR="00784F5D" w:rsidRDefault="00784F5D">
            <w:pPr>
              <w:spacing w:after="0" w:line="240" w:lineRule="auto"/>
              <w:ind w:right="-105"/>
              <w:rPr>
                <w:rFonts w:cs="Times New Roman"/>
                <w:b/>
                <w:sz w:val="28"/>
                <w:szCs w:val="28"/>
              </w:rPr>
            </w:pPr>
          </w:p>
        </w:tc>
        <w:tc>
          <w:tcPr>
            <w:tcW w:w="5954" w:type="dxa"/>
          </w:tcPr>
          <w:p w14:paraId="14F5BBE3" w14:textId="77777777" w:rsidR="00784F5D" w:rsidRDefault="003C72A3">
            <w:pPr>
              <w:spacing w:after="0" w:line="240" w:lineRule="auto"/>
              <w:ind w:right="-105"/>
              <w:jc w:val="center"/>
              <w:rPr>
                <w:rFonts w:cs="Times New Roman"/>
                <w:b/>
                <w:sz w:val="28"/>
                <w:szCs w:val="28"/>
              </w:rPr>
            </w:pPr>
            <w:r>
              <w:rPr>
                <w:rFonts w:cs="Times New Roman"/>
                <w:b/>
                <w:sz w:val="28"/>
                <w:szCs w:val="28"/>
              </w:rPr>
              <w:t>CỘNG HOÀ XÃ HỘI CHỦ NGHĨA VIỆT NAM</w:t>
            </w:r>
          </w:p>
          <w:p w14:paraId="3235B39B" w14:textId="77777777" w:rsidR="00784F5D" w:rsidRDefault="003C72A3">
            <w:pPr>
              <w:spacing w:after="0" w:line="240" w:lineRule="auto"/>
              <w:jc w:val="center"/>
              <w:rPr>
                <w:rFonts w:cs="Times New Roman"/>
                <w:b/>
                <w:sz w:val="28"/>
                <w:szCs w:val="28"/>
              </w:rPr>
            </w:pPr>
            <w:r>
              <w:rPr>
                <w:rFonts w:cs="Times New Roman"/>
                <w:b/>
                <w:sz w:val="28"/>
                <w:szCs w:val="28"/>
              </w:rPr>
              <w:t>Độc lập - Tự do - Hạnh phúc</w:t>
            </w:r>
          </w:p>
          <w:p w14:paraId="5138075E" w14:textId="77777777" w:rsidR="00784F5D" w:rsidRDefault="003C72A3">
            <w:pPr>
              <w:spacing w:after="0" w:line="240" w:lineRule="auto"/>
              <w:jc w:val="center"/>
              <w:rPr>
                <w:rFonts w:cs="Times New Roman"/>
                <w:i/>
                <w:sz w:val="28"/>
                <w:szCs w:val="28"/>
              </w:rPr>
            </w:pPr>
            <w:r>
              <w:rPr>
                <w:rFonts w:cs="Times New Roman"/>
                <w:noProof/>
                <w:sz w:val="28"/>
                <w:szCs w:val="28"/>
              </w:rPr>
              <mc:AlternateContent>
                <mc:Choice Requires="wps">
                  <w:drawing>
                    <wp:anchor distT="4294967294" distB="4294967294" distL="114300" distR="114300" simplePos="0" relativeHeight="251662336" behindDoc="0" locked="0" layoutInCell="1" allowOverlap="1" wp14:anchorId="0351160C" wp14:editId="58C78241">
                      <wp:simplePos x="0" y="0"/>
                      <wp:positionH relativeFrom="column">
                        <wp:posOffset>741465</wp:posOffset>
                      </wp:positionH>
                      <wp:positionV relativeFrom="paragraph">
                        <wp:posOffset>20955</wp:posOffset>
                      </wp:positionV>
                      <wp:extent cx="2159000" cy="0"/>
                      <wp:effectExtent l="0" t="0" r="31750" b="190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58.4pt;margin-top:1.65pt;width:170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tm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noI4xmMKyCqUlsbGqRH9WqeNf3ukNJVR1TLY/DbyUBuFjKSdynh4gwU2Q1fNIMYAvhx&#10;VsfG9gESpoCOUZLTTRJ+9IjCx0k2XaQ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"/>
                  </w:pict>
                </mc:Fallback>
              </mc:AlternateContent>
            </w:r>
            <w:r>
              <w:rPr>
                <w:rFonts w:cs="Times New Roman"/>
                <w:i/>
                <w:sz w:val="28"/>
                <w:szCs w:val="28"/>
              </w:rPr>
              <w:t xml:space="preserve">  </w:t>
            </w:r>
          </w:p>
          <w:p w14:paraId="6D7F749E" w14:textId="77777777" w:rsidR="00784F5D" w:rsidRDefault="003C72A3">
            <w:pPr>
              <w:spacing w:after="0" w:line="240" w:lineRule="auto"/>
              <w:jc w:val="center"/>
              <w:rPr>
                <w:rFonts w:cs="Times New Roman"/>
                <w:i/>
                <w:sz w:val="28"/>
                <w:szCs w:val="28"/>
              </w:rPr>
            </w:pPr>
            <w:r>
              <w:rPr>
                <w:rFonts w:cs="Times New Roman"/>
                <w:i/>
                <w:sz w:val="28"/>
                <w:szCs w:val="28"/>
              </w:rPr>
              <w:t>Hà Tĩnh, ngày      tháng 8 năm 2026</w:t>
            </w:r>
          </w:p>
          <w:p w14:paraId="4DA9B893" w14:textId="77777777" w:rsidR="00784F5D" w:rsidRDefault="00784F5D">
            <w:pPr>
              <w:ind w:firstLine="720"/>
              <w:rPr>
                <w:rFonts w:cs="Times New Roman"/>
                <w:sz w:val="20"/>
                <w:szCs w:val="28"/>
              </w:rPr>
            </w:pPr>
          </w:p>
        </w:tc>
      </w:tr>
    </w:tbl>
    <w:p w14:paraId="33F3892E" w14:textId="77777777" w:rsidR="00784F5D" w:rsidRDefault="003C72A3">
      <w:pPr>
        <w:spacing w:after="0" w:line="240" w:lineRule="auto"/>
        <w:jc w:val="center"/>
        <w:rPr>
          <w:rFonts w:cs="Times New Roman"/>
          <w:b/>
          <w:sz w:val="28"/>
          <w:szCs w:val="28"/>
        </w:rPr>
      </w:pPr>
      <w:r>
        <w:rPr>
          <w:rFonts w:cs="Times New Roman"/>
          <w:b/>
          <w:sz w:val="28"/>
          <w:szCs w:val="28"/>
        </w:rPr>
        <w:t>BÁO CÁO</w:t>
      </w:r>
    </w:p>
    <w:p w14:paraId="20E269C7" w14:textId="77777777" w:rsidR="00784F5D" w:rsidRDefault="003C72A3">
      <w:pPr>
        <w:pStyle w:val="PlainText"/>
        <w:jc w:val="center"/>
        <w:rPr>
          <w:rFonts w:ascii="Times New Roman" w:hAnsi="Times New Roman" w:cs="Times New Roman"/>
          <w:b/>
          <w:bCs/>
          <w:spacing w:val="-4"/>
          <w:sz w:val="28"/>
          <w:szCs w:val="28"/>
          <w:lang w:val="nb-NO"/>
        </w:rPr>
      </w:pPr>
      <w:r>
        <w:rPr>
          <w:rFonts w:ascii="Times New Roman" w:hAnsi="Times New Roman" w:cs="Times New Roman"/>
          <w:b/>
          <w:bCs/>
          <w:spacing w:val="-4"/>
          <w:sz w:val="28"/>
          <w:szCs w:val="28"/>
          <w:lang w:val="nb-NO"/>
        </w:rPr>
        <w:t xml:space="preserve">Thực trạng quản lý, vận hành, kinh doanh bán lẻ điện </w:t>
      </w:r>
    </w:p>
    <w:p w14:paraId="2900CD63" w14:textId="77777777" w:rsidR="00784F5D" w:rsidRDefault="003C72A3">
      <w:pPr>
        <w:pStyle w:val="PlainText"/>
        <w:jc w:val="center"/>
        <w:rPr>
          <w:rFonts w:ascii="Times New Roman" w:hAnsi="Times New Roman" w:cs="Times New Roman"/>
          <w:b/>
          <w:bCs/>
          <w:spacing w:val="-4"/>
          <w:sz w:val="28"/>
          <w:szCs w:val="28"/>
          <w:lang w:val="nb-NO"/>
        </w:rPr>
      </w:pPr>
      <w:r>
        <w:rPr>
          <w:rFonts w:ascii="Times New Roman" w:hAnsi="Times New Roman" w:cs="Times New Roman"/>
          <w:b/>
          <w:bCs/>
          <w:spacing w:val="-4"/>
          <w:sz w:val="28"/>
          <w:szCs w:val="28"/>
          <w:lang w:val="nb-NO"/>
        </w:rPr>
        <w:t>và việc chuyển giao lưới điện hạ áp trên địa bàn tỉnh</w:t>
      </w:r>
    </w:p>
    <w:p w14:paraId="1ED41D7E" w14:textId="77777777" w:rsidR="00784F5D" w:rsidRDefault="003C72A3">
      <w:pPr>
        <w:pStyle w:val="PlainText"/>
        <w:jc w:val="center"/>
        <w:rPr>
          <w:rFonts w:ascii="Times New Roman" w:hAnsi="Times New Roman" w:cs="Times New Roman"/>
          <w:b/>
          <w:bCs/>
          <w:sz w:val="28"/>
          <w:szCs w:val="28"/>
          <w:lang w:val="nl-NL"/>
        </w:rPr>
      </w:pPr>
      <w:r>
        <w:rPr>
          <w:rFonts w:ascii="Times New Roman" w:hAnsi="Times New Roman" w:cs="Times New Roman"/>
          <w:b/>
          <w:bCs/>
          <w:noProof/>
          <w:sz w:val="28"/>
          <w:szCs w:val="28"/>
          <w14:ligatures w14:val="none"/>
        </w:rPr>
        <mc:AlternateContent>
          <mc:Choice Requires="wps">
            <w:drawing>
              <wp:anchor distT="0" distB="0" distL="114300" distR="114300" simplePos="0" relativeHeight="251663360" behindDoc="0" locked="0" layoutInCell="1" allowOverlap="1" wp14:anchorId="78DCE4C8" wp14:editId="4826C4F8">
                <wp:simplePos x="0" y="0"/>
                <wp:positionH relativeFrom="column">
                  <wp:posOffset>2182241</wp:posOffset>
                </wp:positionH>
                <wp:positionV relativeFrom="paragraph">
                  <wp:posOffset>23495</wp:posOffset>
                </wp:positionV>
                <wp:extent cx="175107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510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11F955"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1.85pt,1.85pt" to="30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" strokecolor="black [3040]"/>
            </w:pict>
          </mc:Fallback>
        </mc:AlternateContent>
      </w:r>
    </w:p>
    <w:p w14:paraId="4A7C2C09" w14:textId="77777777" w:rsidR="00784F5D" w:rsidRDefault="00784F5D">
      <w:pPr>
        <w:pStyle w:val="PlainText"/>
        <w:jc w:val="center"/>
        <w:rPr>
          <w:rFonts w:ascii="Times New Roman" w:hAnsi="Times New Roman" w:cs="Times New Roman"/>
          <w:b/>
          <w:bCs/>
          <w:sz w:val="8"/>
          <w:szCs w:val="28"/>
          <w:lang w:val="nl-NL"/>
        </w:rPr>
      </w:pPr>
    </w:p>
    <w:p w14:paraId="18B23721" w14:textId="77777777" w:rsidR="00784F5D" w:rsidRPr="0097573D" w:rsidRDefault="003C72A3">
      <w:pPr>
        <w:tabs>
          <w:tab w:val="left" w:pos="284"/>
        </w:tabs>
        <w:spacing w:before="120" w:after="0"/>
        <w:ind w:firstLine="720"/>
        <w:jc w:val="both"/>
        <w:rPr>
          <w:rFonts w:cs="Times New Roman"/>
          <w:sz w:val="28"/>
          <w:szCs w:val="28"/>
          <w:lang w:val="nl-NL"/>
        </w:rPr>
      </w:pPr>
      <w:r w:rsidRPr="0097573D">
        <w:rPr>
          <w:rFonts w:cs="Times New Roman"/>
          <w:sz w:val="28"/>
          <w:szCs w:val="28"/>
          <w:lang w:val="nl-NL"/>
        </w:rPr>
        <w:t>Thực hiện Văn bản số 679/HĐND-KTNS ngày 10/8/2026 của Ban Kinh tế - Ngân sách Hội đồng nhân dân tỉnh về việc báo cáo phục vụ khảo sát thực trạng quản lý, vận hành, kinh doanh bán lẻ điện và việc chuyển giao lưới điện hạ áp trên địa bàn tỉnh; Sở Công Thương tổng hợp báo cáo như sau:</w:t>
      </w:r>
    </w:p>
    <w:p w14:paraId="07F9A902" w14:textId="77777777" w:rsidR="00784F5D" w:rsidRDefault="003C72A3">
      <w:pPr>
        <w:pStyle w:val="PlainText"/>
        <w:spacing w:before="120" w:line="276" w:lineRule="auto"/>
        <w:ind w:firstLine="720"/>
        <w:jc w:val="both"/>
        <w:rPr>
          <w:rFonts w:ascii="Times New Roman" w:hAnsi="Times New Roman" w:cs="Times New Roman"/>
          <w:b/>
          <w:bCs/>
          <w:sz w:val="28"/>
          <w:szCs w:val="28"/>
          <w:lang w:val="nl-NL"/>
        </w:rPr>
      </w:pPr>
      <w:r>
        <w:rPr>
          <w:rFonts w:ascii="Times New Roman" w:hAnsi="Times New Roman" w:cs="Times New Roman"/>
          <w:b/>
          <w:bCs/>
          <w:sz w:val="28"/>
          <w:szCs w:val="28"/>
          <w:lang w:val="nl-NL"/>
        </w:rPr>
        <w:t>I. Khái quát công tác quản lý nhà nước về điện lực</w:t>
      </w:r>
    </w:p>
    <w:p w14:paraId="0FD5782A" w14:textId="77777777" w:rsidR="00784F5D" w:rsidRDefault="003C72A3">
      <w:pPr>
        <w:pStyle w:val="PlainText"/>
        <w:spacing w:before="120" w:line="276" w:lineRule="auto"/>
        <w:ind w:firstLine="720"/>
        <w:jc w:val="both"/>
        <w:rPr>
          <w:rFonts w:ascii="Times New Roman" w:hAnsi="Times New Roman" w:cs="Times New Roman"/>
          <w:sz w:val="28"/>
          <w:szCs w:val="28"/>
          <w:shd w:val="clear" w:color="auto" w:fill="FFFFFF"/>
          <w:lang w:val="nl-NL"/>
        </w:rPr>
      </w:pPr>
      <w:r>
        <w:rPr>
          <w:rFonts w:ascii="Times New Roman" w:hAnsi="Times New Roman" w:cs="Times New Roman"/>
          <w:sz w:val="28"/>
          <w:szCs w:val="28"/>
          <w:lang w:val="nl-NL"/>
        </w:rPr>
        <w:t>1.</w:t>
      </w:r>
      <w:r>
        <w:rPr>
          <w:rFonts w:ascii="Times New Roman" w:hAnsi="Times New Roman" w:cs="Times New Roman"/>
          <w:b/>
          <w:bCs/>
          <w:sz w:val="28"/>
          <w:szCs w:val="28"/>
          <w:lang w:val="nl-NL"/>
        </w:rPr>
        <w:t xml:space="preserve"> </w:t>
      </w:r>
      <w:r>
        <w:rPr>
          <w:rFonts w:ascii="Times New Roman" w:eastAsia="Times New Roman" w:hAnsi="Times New Roman" w:cs="Times New Roman"/>
          <w:kern w:val="0"/>
          <w:sz w:val="28"/>
          <w:szCs w:val="28"/>
          <w:lang w:val="nl-NL"/>
          <w14:ligatures w14:val="none"/>
        </w:rPr>
        <w:t xml:space="preserve">Việc tham mưu Ủy ban nhân dân tỉnh ban hành và tổ chức thực hiện các chủ trương, kế hoạch, văn bản chỉ đạo về quản lý nhà nước trong lĩnh vực điện lực; </w:t>
      </w:r>
      <w:r>
        <w:rPr>
          <w:rFonts w:ascii="Times New Roman" w:hAnsi="Times New Roman" w:cs="Times New Roman"/>
          <w:sz w:val="28"/>
          <w:szCs w:val="28"/>
          <w:shd w:val="clear" w:color="auto" w:fill="FFFFFF"/>
          <w:lang w:val="nl-NL"/>
        </w:rPr>
        <w:t>kết quả thực hiện kết luận của Chủ tọa kỳ họp tại phiên chất vấn và trả lời chất vấn tại Kỳ họp thường lệ giữa năm 2026.</w:t>
      </w:r>
    </w:p>
    <w:p w14:paraId="0B6F8CD9"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Sở Công Thương là cơ quan chuyên môn thuộc UBND tỉnh, thực hiện chức năng tham mưu, giúp UBND tỉnh quản lý nhà nước về điện lực trên địa bàn tỉnh theo quy định. Trong thời gian qua, Sở Công Thương đã chủ động tham mưu UBND tỉnh triển khai các chủ trương, chính sách, quy định của Trung ương về hoạt động điện lực; đồng thời phối hợp với các sở, ngành, chính quyền địa phương, Công ty Điện lực Hà Tĩnh và các HTX dịch vụ điện trong công tác quản lý, vận hành, cung cấp điện, bảo đảm an toàn điện và phát triển hệ thống điện phục vụ sản xuất, kinh doanh và đời sống Nhân dân. Đối với công tác quản lý điện nông thôn, Sở Công Thương đã tham mưu, phối hợp triển khai việc rà soát hoạt động của các HTX dịch vụ điện; tình hình quản lý, vận hành, kinh doanh điện năng; tình hình đầu tư, quản lý tài sản lưới điện và tiến độ chuyển giao lưới điện hạ áp nông thôn cho ngành điện.</w:t>
      </w:r>
    </w:p>
    <w:p w14:paraId="517B0D0A" w14:textId="77777777" w:rsidR="00784F5D" w:rsidRPr="0097573D" w:rsidRDefault="003C72A3">
      <w:pPr>
        <w:spacing w:before="120" w:after="0"/>
        <w:ind w:firstLine="680"/>
        <w:jc w:val="both"/>
        <w:rPr>
          <w:rFonts w:cs="Times New Roman"/>
          <w:bCs/>
          <w:iCs/>
          <w:sz w:val="28"/>
          <w:szCs w:val="28"/>
          <w:lang w:val="nl-NL"/>
        </w:rPr>
      </w:pPr>
      <w:r w:rsidRPr="0097573D">
        <w:rPr>
          <w:rFonts w:cs="Times New Roman"/>
          <w:sz w:val="28"/>
          <w:szCs w:val="28"/>
          <w:lang w:val="nl-NL"/>
        </w:rPr>
        <w:t>- Bám sát nội dung tại Thông báo số 604/TB-HĐND của Thường trực Hội đồng nhân dân tỉnh</w:t>
      </w:r>
      <w:r>
        <w:rPr>
          <w:rStyle w:val="FootnoteReference"/>
          <w:rFonts w:cs="Times New Roman"/>
          <w:sz w:val="28"/>
          <w:szCs w:val="28"/>
        </w:rPr>
        <w:footnoteReference w:id="1"/>
      </w:r>
      <w:r w:rsidRPr="0097573D">
        <w:rPr>
          <w:rFonts w:cs="Times New Roman"/>
          <w:sz w:val="28"/>
          <w:szCs w:val="28"/>
          <w:lang w:val="nl-NL"/>
        </w:rPr>
        <w:t xml:space="preserve"> và Văn bản số 7278/UBND-TH</w:t>
      </w:r>
      <w:r w:rsidRPr="0097573D">
        <w:rPr>
          <w:rFonts w:cs="Times New Roman"/>
          <w:sz w:val="28"/>
          <w:szCs w:val="28"/>
          <w:vertAlign w:val="subscript"/>
          <w:lang w:val="nl-NL"/>
        </w:rPr>
        <w:t>2</w:t>
      </w:r>
      <w:r w:rsidRPr="0097573D">
        <w:rPr>
          <w:rFonts w:cs="Times New Roman"/>
          <w:sz w:val="28"/>
          <w:szCs w:val="28"/>
          <w:lang w:val="nl-NL"/>
        </w:rPr>
        <w:t xml:space="preserve"> ngày 24/7/2026 của UBND tỉnh</w:t>
      </w:r>
      <w:r>
        <w:rPr>
          <w:rStyle w:val="FootnoteReference"/>
          <w:rFonts w:cs="Times New Roman"/>
          <w:sz w:val="28"/>
          <w:szCs w:val="28"/>
        </w:rPr>
        <w:footnoteReference w:id="2"/>
      </w:r>
      <w:r w:rsidRPr="0097573D">
        <w:rPr>
          <w:rFonts w:cs="Times New Roman"/>
          <w:sz w:val="28"/>
          <w:szCs w:val="28"/>
          <w:lang w:val="nl-NL"/>
        </w:rPr>
        <w:t xml:space="preserve">; Sở Công Thương đã ban hành Kế hoạch số 42/KH-SCT ngày 28/7/2026 về Triển khai thực hiện Thông báo kết luận Phiên chất vấn và trả lời chất vấn tại Kỳ họp thứ 5 HĐND tỉnh khóa XIX, nhiệm kỳ 2026 - 2031 </w:t>
      </w:r>
      <w:r w:rsidRPr="0097573D">
        <w:rPr>
          <w:rFonts w:cs="Times New Roman"/>
          <w:i/>
          <w:sz w:val="28"/>
          <w:szCs w:val="28"/>
          <w:lang w:val="nl-NL"/>
        </w:rPr>
        <w:t>(Lĩnh vực Công Thương),</w:t>
      </w:r>
      <w:r w:rsidRPr="0097573D">
        <w:rPr>
          <w:rFonts w:cs="Times New Roman"/>
          <w:sz w:val="28"/>
          <w:szCs w:val="28"/>
          <w:lang w:val="nl-NL"/>
        </w:rPr>
        <w:t xml:space="preserve"> với 05 nhiệm vụ: </w:t>
      </w:r>
      <w:r w:rsidRPr="0097573D">
        <w:rPr>
          <w:rFonts w:cs="Times New Roman"/>
          <w:b/>
          <w:sz w:val="28"/>
          <w:szCs w:val="28"/>
          <w:vertAlign w:val="superscript"/>
          <w:lang w:val="nl-NL"/>
        </w:rPr>
        <w:t>(1)</w:t>
      </w:r>
      <w:r w:rsidRPr="0097573D">
        <w:rPr>
          <w:rFonts w:cs="Times New Roman"/>
          <w:bCs/>
          <w:iCs/>
          <w:sz w:val="28"/>
          <w:szCs w:val="28"/>
          <w:lang w:val="nl-NL"/>
        </w:rPr>
        <w:t xml:space="preserve">Công tác tuyên truyền, phổ biến pháp luật về an toàn điện, phòng </w:t>
      </w:r>
      <w:r w:rsidRPr="0097573D">
        <w:rPr>
          <w:rFonts w:cs="Times New Roman"/>
          <w:bCs/>
          <w:iCs/>
          <w:sz w:val="28"/>
          <w:szCs w:val="28"/>
          <w:lang w:val="nl-NL"/>
        </w:rPr>
        <w:lastRenderedPageBreak/>
        <w:t xml:space="preserve">chống cháy nổ và tiết kiệm điện; </w:t>
      </w:r>
      <w:r w:rsidRPr="0097573D">
        <w:rPr>
          <w:rFonts w:cs="Times New Roman"/>
          <w:b/>
          <w:bCs/>
          <w:iCs/>
          <w:sz w:val="28"/>
          <w:szCs w:val="28"/>
          <w:vertAlign w:val="superscript"/>
          <w:lang w:val="nl-NL"/>
        </w:rPr>
        <w:t>(2)</w:t>
      </w:r>
      <w:r w:rsidRPr="0097573D">
        <w:rPr>
          <w:rFonts w:cs="Times New Roman"/>
          <w:bCs/>
          <w:iCs/>
          <w:sz w:val="28"/>
          <w:szCs w:val="28"/>
          <w:lang w:val="nl-NL"/>
        </w:rPr>
        <w:t xml:space="preserve">Rà soát, cải cách đơn giản hóa thủ tục hành chính, chuẩn hóa quy trình đấu nối, nghiệm thu và thiết lập cơ chế tiếp nhận phản ánh kiến nghị; </w:t>
      </w:r>
      <w:r w:rsidRPr="0097573D">
        <w:rPr>
          <w:rFonts w:cs="Times New Roman"/>
          <w:b/>
          <w:bCs/>
          <w:iCs/>
          <w:sz w:val="28"/>
          <w:szCs w:val="28"/>
          <w:vertAlign w:val="superscript"/>
          <w:lang w:val="nl-NL"/>
        </w:rPr>
        <w:t>(3)</w:t>
      </w:r>
      <w:r w:rsidRPr="0097573D">
        <w:rPr>
          <w:rFonts w:cs="Times New Roman"/>
          <w:bCs/>
          <w:iCs/>
          <w:sz w:val="28"/>
          <w:szCs w:val="28"/>
          <w:lang w:val="nl-NL"/>
        </w:rPr>
        <w:t xml:space="preserve">Tăng cường rà soát, kiểm tra chuyên ngành an toàn điện, PCCC và xử lý tình trạng mất an toàn cột điện, cáp viễn thông đi chung cột; </w:t>
      </w:r>
      <w:r w:rsidRPr="0097573D">
        <w:rPr>
          <w:rFonts w:cs="Times New Roman"/>
          <w:b/>
          <w:bCs/>
          <w:iCs/>
          <w:sz w:val="28"/>
          <w:szCs w:val="28"/>
          <w:vertAlign w:val="superscript"/>
          <w:lang w:val="nl-NL"/>
        </w:rPr>
        <w:t>(4)</w:t>
      </w:r>
      <w:r w:rsidRPr="0097573D">
        <w:rPr>
          <w:rFonts w:cs="Times New Roman"/>
          <w:bCs/>
          <w:iCs/>
          <w:sz w:val="28"/>
          <w:szCs w:val="28"/>
          <w:lang w:val="nl-NL"/>
        </w:rPr>
        <w:t xml:space="preserve">Tháo gỡ khó khăn về cơ chế phát triển điện mặt trời mái nhà, pin lưu trữ điện; </w:t>
      </w:r>
      <w:r w:rsidRPr="0097573D">
        <w:rPr>
          <w:rFonts w:cs="Times New Roman"/>
          <w:b/>
          <w:bCs/>
          <w:iCs/>
          <w:sz w:val="28"/>
          <w:szCs w:val="28"/>
          <w:vertAlign w:val="superscript"/>
          <w:lang w:val="nl-NL"/>
        </w:rPr>
        <w:t>(5)</w:t>
      </w:r>
      <w:r w:rsidRPr="0097573D">
        <w:rPr>
          <w:rFonts w:cs="Times New Roman"/>
          <w:bCs/>
          <w:iCs/>
          <w:sz w:val="28"/>
          <w:szCs w:val="28"/>
          <w:lang w:val="nl-NL"/>
        </w:rPr>
        <w:t>Rà soát, dự báo nhu cầu sử dụng điện gắn với quy hoạch các khu công nghiệp, cụm công nghiệp, khu kinh tế và phối hợp xây dựng phương án đầu tư nâng cấp lưới điện trên địa bàn tỉnh; các nhiệm vụ có nêu rõ nội dung thực hiện, sản phẩm đầu ra và kế hoạch hoàn thành, giao đầu mối thực hiện và gắn với thời gian hoàn thành cụ thể. Sở Công Thương đã bàn hành Quyết định số 78/QĐ-SCT ngày 08/7/2026 Kiểm tra việc chấp hành quy định của pháp luật về hoạt động điện lực đối với Công ty Điện lực Hà Tĩnh; Đoàn Kiểm tra đã ban hành Kế hoạch và tiến hành kiểm tra. Hiện tại, các cơ quan, đơn vị liên quan đang bám sát nội dung để triển khai thực hiện.</w:t>
      </w:r>
    </w:p>
    <w:p w14:paraId="78B018EA" w14:textId="77777777" w:rsidR="00784F5D" w:rsidRDefault="003C72A3">
      <w:pPr>
        <w:pStyle w:val="PlainText"/>
        <w:spacing w:before="120" w:line="276" w:lineRule="auto"/>
        <w:ind w:firstLine="720"/>
        <w:jc w:val="both"/>
        <w:rPr>
          <w:rFonts w:ascii="Times New Roman" w:eastAsia="Times New Roman" w:hAnsi="Times New Roman" w:cs="Times New Roman"/>
          <w:kern w:val="0"/>
          <w:sz w:val="28"/>
          <w:szCs w:val="28"/>
          <w:lang w:val="nl-NL"/>
          <w14:ligatures w14:val="none"/>
        </w:rPr>
      </w:pPr>
      <w:r>
        <w:rPr>
          <w:rFonts w:ascii="Times New Roman" w:eastAsia="Times New Roman" w:hAnsi="Times New Roman" w:cs="Times New Roman"/>
          <w:kern w:val="0"/>
          <w:sz w:val="28"/>
          <w:szCs w:val="28"/>
          <w:lang w:val="nl-NL"/>
          <w14:ligatures w14:val="none"/>
        </w:rPr>
        <w:t>2. Tổ chức bộ máy, phân công trách nhiệm và cơ chế phối hợp giữa Sở Công Thương với chính quyền địa phương, Công ty Điện lực Hà Tĩnh và các cơ quan, đơn vị liên quan.</w:t>
      </w:r>
    </w:p>
    <w:p w14:paraId="16B8B282" w14:textId="62B68D70"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Sở Công Thương thực hiện chức năng quản lý nhà nước về điện lực; phối hợp với UBND cấp xã/phường, Công ty Điện lực Hà Tĩnh, các đơn vị phân phối, bán lẻ điện và các cơ quan liên quan để theo dõi, quản lý hoạt động điện lực trên địa bàn theo quy định. Sở Công Thương thành lập Phòng Quản lý Năng lượng để t</w:t>
      </w:r>
      <w:r w:rsidRPr="0097573D">
        <w:rPr>
          <w:sz w:val="28"/>
          <w:szCs w:val="28"/>
          <w:lang w:val="nl-NL"/>
        </w:rPr>
        <w:t xml:space="preserve">ham mưu  thực hiện công tác quản lý nhà nước về năng lượng trên địa bàn tỉnh; Phòng QLNL trước đây có 05 người (01 Trường phòng, 01 Phó phòng và 03 chuyên viên), hiện nay có 07 người (thêm 02 chuyên viên từ </w:t>
      </w:r>
      <w:r w:rsidR="00BC0FC9">
        <w:rPr>
          <w:sz w:val="28"/>
          <w:szCs w:val="28"/>
          <w:lang w:val="nl-NL"/>
        </w:rPr>
        <w:t xml:space="preserve">ngày </w:t>
      </w:r>
      <w:r w:rsidRPr="0097573D">
        <w:rPr>
          <w:sz w:val="28"/>
          <w:szCs w:val="28"/>
          <w:lang w:val="nl-NL"/>
        </w:rPr>
        <w:t>01/4/2026).</w:t>
      </w:r>
    </w:p>
    <w:p w14:paraId="46A4F57A"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UBND cấp xã/phường phối hợp quản lý hoạt động điện lực trên địa bàn; tuyên truyền sử dụng điện an toàn, tiết kiệm, hiệu quả; phối hợp xử lý các vấn đề về an toàn điện, hành lang bảo vệ lưới điện và phản ánh, kiến nghị của người dân.</w:t>
      </w:r>
    </w:p>
    <w:p w14:paraId="416A1167"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Công ty Điện lực Hà Tĩnh thực hiện nhiệm vụ quản lý, vận hành hệ thống điện thuộc phạm vi được giao; đồng thời, phối hợp với các địa phương, các HTX dịch vụ điện và các tổ chức có liên quan trong việc tiếp nhận, quản lý, vận hành lưới điện nông thôn.</w:t>
      </w:r>
    </w:p>
    <w:p w14:paraId="1D2A6C38" w14:textId="77777777" w:rsidR="00784F5D" w:rsidRDefault="003C72A3">
      <w:pPr>
        <w:pStyle w:val="PlainText"/>
        <w:spacing w:before="120" w:line="276" w:lineRule="auto"/>
        <w:ind w:firstLine="720"/>
        <w:jc w:val="both"/>
        <w:rPr>
          <w:rFonts w:ascii="Times New Roman" w:eastAsia="Times New Roman" w:hAnsi="Times New Roman" w:cs="Times New Roman"/>
          <w:kern w:val="0"/>
          <w:sz w:val="28"/>
          <w:szCs w:val="28"/>
          <w:lang w:val="nl-NL"/>
          <w14:ligatures w14:val="none"/>
        </w:rPr>
      </w:pPr>
      <w:r>
        <w:rPr>
          <w:rFonts w:ascii="Times New Roman" w:eastAsia="Times New Roman" w:hAnsi="Times New Roman" w:cs="Times New Roman"/>
          <w:kern w:val="0"/>
          <w:sz w:val="28"/>
          <w:szCs w:val="28"/>
          <w:lang w:val="nl-NL"/>
          <w14:ligatures w14:val="none"/>
        </w:rPr>
        <w:t xml:space="preserve">3. Công tác nắm bắt tình hình, theo dõi hoạt động điện lực; quản lý giấy phép; kiểm tra, xử lý vi phạm; tiếp nhận, giải quyết phản ánh, kiến nghị của người dân và doanh nghiệp. </w:t>
      </w:r>
    </w:p>
    <w:p w14:paraId="7F8664F9" w14:textId="03FBBADC"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xml:space="preserve">Sở Công Thương thực hiện theo dõi tình hình hoạt động điện lực trên địa bàn; quản lý, cấp và theo dõi giấy phép hoạt động điện lực thuộc thẩm quyền; hướng dẫn các tổ chức, cá nhân thực hiện đúng quy định của pháp luật về hoạt động điện lực. </w:t>
      </w:r>
      <w:r w:rsidRPr="0097573D">
        <w:rPr>
          <w:rFonts w:cs="Times New Roman"/>
          <w:sz w:val="28"/>
          <w:szCs w:val="28"/>
          <w:lang w:val="nl-NL"/>
        </w:rPr>
        <w:lastRenderedPageBreak/>
        <w:t>Đồng thời, thực hiện công tác kiểm tra, thanh tra chuyên ngành theo kế hoạch và khi có yêu cầu (thường niên tổ chức 3 đợt kiểm tra, làm việc với Công ty Điện lực Hà Tĩnh, Điện lực khu vực và các địa phương: trước, trong và sau tết; trước mùa cao điểm nắng nóng và trước mùa mưa bão); tập trung vào các nội dung: đầu tư, cải tạo, nâng cấp lưới điện; điều kiện hoạt động điện lực và giấy phép hoạt động điện lực; giá bán điện; hợp đồng mua bán điện; ngừng, giảm mức cung cấp điện; an toàn điện; quản lý, vận hành lưới điện; tiết kiệm điện; nghĩa vụ báo cáo và giải quyết phản ánh, kiến nghị của khách hàng, cử tri; kiểm tra tình hình cấp điện cho các khu/cụm công nghiệp</w:t>
      </w:r>
      <w:r w:rsidR="00A93797">
        <w:rPr>
          <w:rFonts w:cs="Times New Roman"/>
          <w:sz w:val="28"/>
          <w:szCs w:val="28"/>
          <w:lang w:val="nl-NL"/>
        </w:rPr>
        <w:t>.</w:t>
      </w:r>
    </w:p>
    <w:p w14:paraId="61DCB358" w14:textId="77777777" w:rsidR="00784F5D" w:rsidRDefault="003C72A3">
      <w:pPr>
        <w:pStyle w:val="PlainText"/>
        <w:spacing w:before="120" w:line="276" w:lineRule="auto"/>
        <w:ind w:firstLine="720"/>
        <w:jc w:val="both"/>
        <w:rPr>
          <w:rFonts w:ascii="Times New Roman" w:eastAsia="Times New Roman" w:hAnsi="Times New Roman" w:cs="Times New Roman"/>
          <w:kern w:val="0"/>
          <w:sz w:val="28"/>
          <w:szCs w:val="28"/>
          <w:lang w:val="nl-NL"/>
          <w14:ligatures w14:val="none"/>
        </w:rPr>
      </w:pPr>
      <w:r>
        <w:rPr>
          <w:rFonts w:ascii="Times New Roman" w:eastAsia="Times New Roman" w:hAnsi="Times New Roman" w:cs="Times New Roman"/>
          <w:kern w:val="0"/>
          <w:sz w:val="28"/>
          <w:szCs w:val="28"/>
          <w:lang w:val="nl-NL"/>
          <w14:ligatures w14:val="none"/>
        </w:rPr>
        <w:t xml:space="preserve">4. Khái quát tình hình phân phối, bán lẻ điện trên địa bàn tỉnh; những vấn đề cần quan tâm trong công tác quản lý, cung cấp và sử dụng điện. </w:t>
      </w:r>
    </w:p>
    <w:p w14:paraId="6AD91FCB"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xml:space="preserve">Hoạt động phân phối, bán lẻ điện trên địa bàn tỉnh được thực hiện bởi Công ty Điện lực Hà Tĩnh và một số tổ chức bán lẻ điện </w:t>
      </w:r>
      <w:r w:rsidRPr="0097573D">
        <w:rPr>
          <w:rFonts w:cs="Times New Roman"/>
          <w:i/>
          <w:sz w:val="28"/>
          <w:szCs w:val="28"/>
          <w:lang w:val="nl-NL"/>
        </w:rPr>
        <w:t>(Hợp tác xã dịch vụ điện, Ban quản lý chợ, quản lý chung cư,…)</w:t>
      </w:r>
      <w:r w:rsidRPr="0097573D">
        <w:rPr>
          <w:rFonts w:cs="Times New Roman"/>
          <w:sz w:val="28"/>
          <w:szCs w:val="28"/>
          <w:lang w:val="nl-NL"/>
        </w:rPr>
        <w:t xml:space="preserve"> và được cấp giấy phép hoạt động điện lực do Cục Điều tiết điện lực hoặc Sở Công Thương cấp. Các HTX dịch vụ điện nông thôn trước đây đã đầu tư, quản lý và vận hành một số hệ thống lưới điện hạ áp để cung cấp điện cho người dân trên địa bàn. </w:t>
      </w:r>
    </w:p>
    <w:p w14:paraId="26A58D02"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xml:space="preserve">Nhìn chung, hoạt động bán lẻ điện đã đáp ứng nhu cầu sử dụng điện phục vụ sinh hoạt và sản xuất, kinh doanh. Tuy nhiên, trong quá trình quản lý vẫn còn một số vấn đề khó khăn: </w:t>
      </w:r>
      <w:r w:rsidRPr="0097573D">
        <w:rPr>
          <w:rFonts w:cs="Times New Roman"/>
          <w:sz w:val="28"/>
          <w:szCs w:val="28"/>
          <w:vertAlign w:val="superscript"/>
          <w:lang w:val="nl-NL"/>
        </w:rPr>
        <w:t>(1)</w:t>
      </w:r>
      <w:r w:rsidRPr="0097573D">
        <w:rPr>
          <w:rFonts w:cs="Times New Roman"/>
          <w:sz w:val="28"/>
          <w:szCs w:val="28"/>
          <w:lang w:val="nl-NL"/>
        </w:rPr>
        <w:t xml:space="preserve">tỷ lệ tổn thất khá cao </w:t>
      </w:r>
      <w:r w:rsidRPr="0097573D">
        <w:rPr>
          <w:rFonts w:cs="Times New Roman"/>
          <w:i/>
          <w:sz w:val="28"/>
          <w:szCs w:val="28"/>
          <w:lang w:val="nl-NL"/>
        </w:rPr>
        <w:t>(6-9%)</w:t>
      </w:r>
      <w:r w:rsidRPr="0097573D">
        <w:rPr>
          <w:rFonts w:cs="Times New Roman"/>
          <w:sz w:val="28"/>
          <w:szCs w:val="28"/>
          <w:lang w:val="nl-NL"/>
        </w:rPr>
        <w:t xml:space="preserve">; </w:t>
      </w:r>
      <w:r w:rsidRPr="0097573D">
        <w:rPr>
          <w:rFonts w:cs="Times New Roman"/>
          <w:sz w:val="28"/>
          <w:szCs w:val="28"/>
          <w:vertAlign w:val="superscript"/>
          <w:lang w:val="nl-NL"/>
        </w:rPr>
        <w:t>(2)</w:t>
      </w:r>
      <w:r w:rsidRPr="0097573D">
        <w:rPr>
          <w:rFonts w:cs="Times New Roman"/>
          <w:sz w:val="28"/>
          <w:szCs w:val="28"/>
          <w:lang w:val="nl-NL"/>
        </w:rPr>
        <w:t xml:space="preserve">một số HTX còn nợ vốn vay dự án RE-II; </w:t>
      </w:r>
      <w:r w:rsidRPr="0097573D">
        <w:rPr>
          <w:rFonts w:cs="Times New Roman"/>
          <w:sz w:val="28"/>
          <w:szCs w:val="28"/>
          <w:vertAlign w:val="superscript"/>
          <w:lang w:val="nl-NL"/>
        </w:rPr>
        <w:t>(3)</w:t>
      </w:r>
      <w:r w:rsidRPr="0097573D">
        <w:rPr>
          <w:rFonts w:cs="Times New Roman"/>
          <w:sz w:val="28"/>
          <w:szCs w:val="28"/>
          <w:lang w:val="nl-NL"/>
        </w:rPr>
        <w:t xml:space="preserve">chưa có hướng dẫn bàn giao tài sản có hoàn trả đối với hệ thống lưới điện trung áp và hạ áp đầu tư sau ngày 12/02/2009; </w:t>
      </w:r>
      <w:r w:rsidRPr="0097573D">
        <w:rPr>
          <w:rFonts w:cs="Times New Roman"/>
          <w:sz w:val="28"/>
          <w:szCs w:val="28"/>
          <w:vertAlign w:val="superscript"/>
          <w:lang w:val="nl-NL"/>
        </w:rPr>
        <w:t>(4)</w:t>
      </w:r>
      <w:r w:rsidRPr="0097573D">
        <w:rPr>
          <w:rFonts w:cs="Times New Roman"/>
          <w:sz w:val="28"/>
          <w:szCs w:val="28"/>
          <w:lang w:val="nl-NL"/>
        </w:rPr>
        <w:t xml:space="preserve">lực lượng lao động của các HTX tuổi đã cao, hạn chế trong công tác vận hành lưới điện; khả năng đáp ứng về nhiệm vụ chuyên môn trong lĩnh vực phân phối điện khó khăn; </w:t>
      </w:r>
      <w:r w:rsidRPr="0097573D">
        <w:rPr>
          <w:rFonts w:cs="Times New Roman"/>
          <w:sz w:val="28"/>
          <w:szCs w:val="28"/>
          <w:vertAlign w:val="superscript"/>
          <w:lang w:val="nl-NL"/>
        </w:rPr>
        <w:t>(5)</w:t>
      </w:r>
      <w:r w:rsidRPr="0097573D">
        <w:rPr>
          <w:rFonts w:cs="Times New Roman"/>
          <w:sz w:val="28"/>
          <w:szCs w:val="28"/>
          <w:lang w:val="nl-NL"/>
        </w:rPr>
        <w:t>hiệu quả kinh tế ngày càng không cao, khả năng tích lũy vốn để tái đầu tư hoặc khắc phục sửa chữa lớn khó khăn; khả năng hiện đại hóa hệ thống lưới điện khó,….</w:t>
      </w:r>
    </w:p>
    <w:p w14:paraId="381F4CAF"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b/>
          <w:bCs/>
          <w:sz w:val="28"/>
          <w:szCs w:val="28"/>
          <w:lang w:val="nl-NL"/>
        </w:rPr>
        <w:t>II. Thực trạng hoạt động</w:t>
      </w:r>
    </w:p>
    <w:p w14:paraId="23CDAFF1" w14:textId="77777777" w:rsidR="00784F5D" w:rsidRDefault="003C72A3">
      <w:pPr>
        <w:pStyle w:val="PlainText"/>
        <w:spacing w:before="120" w:line="276" w:lineRule="auto"/>
        <w:ind w:firstLine="720"/>
        <w:jc w:val="both"/>
        <w:rPr>
          <w:rFonts w:ascii="Times New Roman" w:hAnsi="Times New Roman" w:cs="Times New Roman"/>
          <w:iCs/>
          <w:sz w:val="28"/>
          <w:szCs w:val="28"/>
          <w:lang w:val="nl-NL"/>
        </w:rPr>
      </w:pPr>
      <w:r>
        <w:rPr>
          <w:rFonts w:ascii="Times New Roman" w:hAnsi="Times New Roman" w:cs="Times New Roman"/>
          <w:iCs/>
          <w:sz w:val="28"/>
          <w:szCs w:val="28"/>
          <w:lang w:val="nl-NL"/>
        </w:rPr>
        <w:t>1. Công tác Quản lý Giấy phép hoạt động điện lực</w:t>
      </w:r>
    </w:p>
    <w:p w14:paraId="24E36647" w14:textId="244C641A" w:rsidR="00784F5D" w:rsidRDefault="003C72A3">
      <w:pPr>
        <w:pStyle w:val="PlainText"/>
        <w:spacing w:before="120" w:line="276" w:lineRule="auto"/>
        <w:ind w:firstLine="720"/>
        <w:jc w:val="both"/>
        <w:rPr>
          <w:rFonts w:ascii="Times New Roman" w:hAnsi="Times New Roman" w:cs="Times New Roman"/>
          <w:i/>
          <w:sz w:val="28"/>
          <w:szCs w:val="28"/>
          <w:lang w:val="nl-NL"/>
        </w:rPr>
      </w:pPr>
      <w:r>
        <w:rPr>
          <w:rFonts w:ascii="Times New Roman" w:hAnsi="Times New Roman" w:cs="Times New Roman"/>
          <w:sz w:val="28"/>
          <w:szCs w:val="28"/>
          <w:lang w:val="nl-NL"/>
        </w:rPr>
        <w:t xml:space="preserve">- Thống kê chi tiết danh sách các doanh nghiệp, hợp tác xã, tổ chức, cá nhân đang được cấp Giấy phép hoạt động điện lực trong lĩnh vực </w:t>
      </w:r>
      <w:r>
        <w:rPr>
          <w:rFonts w:ascii="Times New Roman" w:hAnsi="Times New Roman" w:cs="Times New Roman"/>
          <w:i/>
          <w:iCs/>
          <w:sz w:val="28"/>
          <w:szCs w:val="28"/>
          <w:lang w:val="nl-NL"/>
        </w:rPr>
        <w:t>"Phân phối và bán lẻ điện"</w:t>
      </w:r>
      <w:r>
        <w:rPr>
          <w:rFonts w:ascii="Times New Roman" w:hAnsi="Times New Roman" w:cs="Times New Roman"/>
          <w:sz w:val="28"/>
          <w:szCs w:val="28"/>
          <w:lang w:val="nl-NL"/>
        </w:rPr>
        <w:t xml:space="preserve"> trên địa bàn toàn tỉnh tính đến 30/7/2026: đến thời điểm hiện tại, trên địa bàn toàn tỉnh có 05 tổ chức bán lẻ điện nông thôn theo mô hình Hợp tác xã dịch vụ điện; về cơ bản các Hợp tác xã dịch vụ điện thực hiện việc kinh doanh, bán lẻ điện tuân thủ Luật Điện lực 2024 và các Nghị định, Thông tư liên quan; cụ thể: có giấy phép hoạt động điện lực trong lĩnh vực phân phối và bán lẻ điện được cơ quan có thẩm quyền cấp, đảm bảo điều kiện hoạt động quy định tại khoản 2 Điều 6 Thông tư số </w:t>
      </w:r>
      <w:r>
        <w:rPr>
          <w:rFonts w:ascii="Times New Roman" w:hAnsi="Times New Roman" w:cs="Times New Roman"/>
          <w:sz w:val="28"/>
          <w:szCs w:val="28"/>
          <w:lang w:val="nl-NL"/>
        </w:rPr>
        <w:lastRenderedPageBreak/>
        <w:t>60/2025/TT-BCT ngày 02/12/2025</w:t>
      </w:r>
      <w:r w:rsidR="00124B3B">
        <w:rPr>
          <w:rFonts w:ascii="Times New Roman" w:hAnsi="Times New Roman" w:cs="Times New Roman"/>
          <w:sz w:val="28"/>
          <w:szCs w:val="28"/>
          <w:lang w:val="nl-NL"/>
        </w:rPr>
        <w:t xml:space="preserve"> của Bộ </w:t>
      </w:r>
      <w:r w:rsidR="008B4BC7">
        <w:rPr>
          <w:rFonts w:ascii="Times New Roman" w:hAnsi="Times New Roman" w:cs="Times New Roman"/>
          <w:sz w:val="28"/>
          <w:szCs w:val="28"/>
          <w:lang w:val="nl-NL"/>
        </w:rPr>
        <w:t>t</w:t>
      </w:r>
      <w:r w:rsidR="00124B3B">
        <w:rPr>
          <w:rFonts w:ascii="Times New Roman" w:hAnsi="Times New Roman" w:cs="Times New Roman"/>
          <w:sz w:val="28"/>
          <w:szCs w:val="28"/>
          <w:lang w:val="nl-NL"/>
        </w:rPr>
        <w:t>rưởng Bộ Công Thương</w:t>
      </w:r>
      <w:r>
        <w:rPr>
          <w:rStyle w:val="FootnoteReference"/>
          <w:rFonts w:ascii="Times New Roman" w:hAnsi="Times New Roman" w:cs="Times New Roman"/>
          <w:sz w:val="28"/>
          <w:szCs w:val="28"/>
          <w:lang w:val="nl-NL"/>
        </w:rPr>
        <w:footnoteReference w:id="3"/>
      </w:r>
      <w:r>
        <w:rPr>
          <w:rFonts w:ascii="Times New Roman" w:hAnsi="Times New Roman" w:cs="Times New Roman"/>
          <w:sz w:val="28"/>
          <w:szCs w:val="28"/>
          <w:lang w:val="nl-NL"/>
        </w:rPr>
        <w:t xml:space="preserve"> </w:t>
      </w:r>
      <w:r>
        <w:rPr>
          <w:rFonts w:ascii="Times New Roman" w:hAnsi="Times New Roman" w:cs="Times New Roman"/>
          <w:i/>
          <w:sz w:val="28"/>
          <w:szCs w:val="28"/>
          <w:lang w:val="nl-NL"/>
        </w:rPr>
        <w:t>(Danh sách theo Phụ lục 1 kèm theo).</w:t>
      </w:r>
    </w:p>
    <w:p w14:paraId="42D76E56"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Pr>
          <w:rFonts w:ascii="Times New Roman" w:hAnsi="Times New Roman" w:cs="Times New Roman"/>
          <w:i/>
          <w:iCs/>
          <w:sz w:val="28"/>
          <w:szCs w:val="28"/>
          <w:lang w:val="nl-NL"/>
        </w:rPr>
        <w:t>-</w:t>
      </w:r>
      <w:r>
        <w:rPr>
          <w:rFonts w:ascii="Times New Roman" w:hAnsi="Times New Roman" w:cs="Times New Roman"/>
          <w:sz w:val="28"/>
          <w:szCs w:val="28"/>
          <w:lang w:val="vi-VN"/>
        </w:rPr>
        <w:t xml:space="preserve"> </w:t>
      </w:r>
      <w:r>
        <w:rPr>
          <w:rFonts w:ascii="Times New Roman" w:hAnsi="Times New Roman" w:cs="Times New Roman"/>
          <w:sz w:val="28"/>
          <w:szCs w:val="28"/>
          <w:lang w:val="nl-NL"/>
        </w:rPr>
        <w:t>Đánh giá việc bàn giao tài sản lưới điện nông thôn do các HTX dịch vụ điện đầu tư</w:t>
      </w:r>
      <w:r>
        <w:rPr>
          <w:rFonts w:ascii="Times New Roman" w:hAnsi="Times New Roman" w:cs="Times New Roman"/>
          <w:sz w:val="28"/>
          <w:szCs w:val="28"/>
          <w:lang w:val="vi-VN"/>
        </w:rPr>
        <w:t>, công trình điện là tài sản công</w:t>
      </w:r>
      <w:r>
        <w:rPr>
          <w:rFonts w:ascii="Times New Roman" w:hAnsi="Times New Roman" w:cs="Times New Roman"/>
          <w:sz w:val="28"/>
          <w:szCs w:val="28"/>
          <w:lang w:val="nl-NL"/>
        </w:rPr>
        <w:t xml:space="preserve"> để thực hiện chuyển giao hệ thống lưới điện hạ áp sang Công ty Điện lực Hà Tĩnh tiếp nhận, quản lý vận hành. Kết quả bàn giao báo cáo lũy kế từ trước đến ngày 31/7/2026.</w:t>
      </w:r>
    </w:p>
    <w:p w14:paraId="5DB0AA17"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Đánh giá việc bàn giao tài sản lưới điện nông thôn: các Hợp tác xã dịch vụ điện nông thôn hiện nay được thành lập trước năm 2003 và được hình thành từ các ban điện; hệ thống lưới điện có nguồn gốc tài sản từ các xã viên hoặc vốn vay từ nhiều nguồn vốn khác nhau; để đảm bảo chất lượng điện, an toàn điện, giảm tổn thất lưới điện trong quá trình quản lý vận hành, kinh doanh và bán lẻ điện, các đơn vị đã không ngừng đầu tư, nâng cấp, cải tạo hệ thống lưới điện; đến thời điểm hiện tại, lưới điện một số đơn vị bao gồm lưới điện trung áp, hạ áp đầu tư trước và sau ngày 12/02/2009. Khi các HTX tình nguyện bàn giao, thì quá trình bàn giao có khó khăn, vướng mắc: tại thời điểm hiện tại, chưa có văn bản hướng dẫn về cơ chế bàn giao/tiếp nhận theo phương thức hoàn trả vốn </w:t>
      </w:r>
      <w:r>
        <w:rPr>
          <w:rFonts w:ascii="Times New Roman" w:hAnsi="Times New Roman" w:cs="Times New Roman"/>
          <w:i/>
          <w:sz w:val="28"/>
          <w:szCs w:val="28"/>
          <w:lang w:val="nl-NL"/>
        </w:rPr>
        <w:t>(trình tự, thủ tục, hồ sơ, xác định giá trị tài sản bàn giao, đánh giá hiệu quả, phương thức hoàn trả vốn đầu tư, trách nhiệm các bên,…)</w:t>
      </w:r>
      <w:r>
        <w:rPr>
          <w:rFonts w:ascii="Times New Roman" w:hAnsi="Times New Roman" w:cs="Times New Roman"/>
          <w:sz w:val="28"/>
          <w:szCs w:val="28"/>
          <w:lang w:val="nl-NL"/>
        </w:rPr>
        <w:t xml:space="preserve"> đối với tài sản lưới điện trung thế </w:t>
      </w:r>
      <w:r>
        <w:rPr>
          <w:rFonts w:ascii="Times New Roman" w:hAnsi="Times New Roman" w:cs="Times New Roman"/>
          <w:i/>
          <w:sz w:val="28"/>
          <w:szCs w:val="28"/>
          <w:lang w:val="nl-NL"/>
        </w:rPr>
        <w:t>(đường dây Trung áp và Trạm biến áp)</w:t>
      </w:r>
      <w:r>
        <w:rPr>
          <w:rFonts w:ascii="Times New Roman" w:hAnsi="Times New Roman" w:cs="Times New Roman"/>
          <w:sz w:val="28"/>
          <w:szCs w:val="28"/>
          <w:lang w:val="nl-NL"/>
        </w:rPr>
        <w:t xml:space="preserve"> và lưới điện hạ thế đầu tư sau ngày 12/02/2009; do đó, Bên nhận </w:t>
      </w:r>
      <w:r>
        <w:rPr>
          <w:rFonts w:ascii="Times New Roman" w:hAnsi="Times New Roman" w:cs="Times New Roman"/>
          <w:i/>
          <w:sz w:val="28"/>
          <w:szCs w:val="28"/>
          <w:lang w:val="nl-NL"/>
        </w:rPr>
        <w:t>(Công ty Điện lực Hà Tĩnh, Tổng Công ty Điện lực miền Bắc)</w:t>
      </w:r>
      <w:r>
        <w:rPr>
          <w:rFonts w:ascii="Times New Roman" w:hAnsi="Times New Roman" w:cs="Times New Roman"/>
          <w:sz w:val="28"/>
          <w:szCs w:val="28"/>
          <w:lang w:val="nl-NL"/>
        </w:rPr>
        <w:t xml:space="preserve"> không có cơ sở triển khai tiếp nhận được đối với phần hệ thống lưới điện trung thế </w:t>
      </w:r>
      <w:r>
        <w:rPr>
          <w:rFonts w:ascii="Times New Roman" w:hAnsi="Times New Roman" w:cs="Times New Roman"/>
          <w:i/>
          <w:sz w:val="28"/>
          <w:szCs w:val="28"/>
          <w:lang w:val="nl-NL"/>
        </w:rPr>
        <w:t>(đường dây Trung áp và Trạm biến áp)</w:t>
      </w:r>
      <w:r>
        <w:rPr>
          <w:rFonts w:ascii="Times New Roman" w:hAnsi="Times New Roman" w:cs="Times New Roman"/>
          <w:sz w:val="28"/>
          <w:szCs w:val="28"/>
          <w:lang w:val="nl-NL"/>
        </w:rPr>
        <w:t xml:space="preserve"> và lưới điện hạ thế đầu tư sau ngày 12/02/2009 nêu trên, dẫn đến không tiếp nhận được.</w:t>
      </w:r>
    </w:p>
    <w:p w14:paraId="5D7A0DD2"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Kết quả bàn giao:</w:t>
      </w:r>
    </w:p>
    <w:p w14:paraId="2E71067C"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b/>
          <w:sz w:val="28"/>
          <w:szCs w:val="28"/>
          <w:vertAlign w:val="superscript"/>
          <w:lang w:val="nl-NL"/>
        </w:rPr>
        <w:t>(i)</w:t>
      </w:r>
      <w:r>
        <w:rPr>
          <w:rFonts w:ascii="Times New Roman" w:hAnsi="Times New Roman" w:cs="Times New Roman"/>
          <w:sz w:val="28"/>
          <w:szCs w:val="28"/>
          <w:lang w:val="nl-NL"/>
        </w:rPr>
        <w:t xml:space="preserve">Về bàn giao tài sản lưới điện nông thôn do các HTX dịch vụ điện đầu tư: trong thời kỳ khảo sát, trên địa bàn tỉnh có 06 Hợp tác xã dịch vụ điện, bao gồm: </w:t>
      </w:r>
      <w:r>
        <w:rPr>
          <w:rFonts w:ascii="Times New Roman" w:hAnsi="Times New Roman" w:cs="Times New Roman"/>
          <w:sz w:val="28"/>
          <w:szCs w:val="28"/>
          <w:vertAlign w:val="superscript"/>
          <w:lang w:val="nl-NL"/>
        </w:rPr>
        <w:t>(1)</w:t>
      </w:r>
      <w:r>
        <w:rPr>
          <w:rFonts w:ascii="Times New Roman" w:hAnsi="Times New Roman" w:cs="Times New Roman"/>
          <w:sz w:val="28"/>
          <w:szCs w:val="28"/>
          <w:lang w:val="nl-NL"/>
        </w:rPr>
        <w:t xml:space="preserve">HTX Lam Sơn; </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HTX Tiền Phương; </w:t>
      </w:r>
      <w:r>
        <w:rPr>
          <w:rFonts w:ascii="Times New Roman" w:hAnsi="Times New Roman" w:cs="Times New Roman"/>
          <w:sz w:val="28"/>
          <w:szCs w:val="28"/>
          <w:vertAlign w:val="superscript"/>
          <w:lang w:val="nl-NL"/>
        </w:rPr>
        <w:t>(3)</w:t>
      </w:r>
      <w:r>
        <w:rPr>
          <w:rFonts w:ascii="Times New Roman" w:hAnsi="Times New Roman" w:cs="Times New Roman"/>
          <w:sz w:val="28"/>
          <w:szCs w:val="28"/>
          <w:lang w:val="nl-NL"/>
        </w:rPr>
        <w:t xml:space="preserve">HTX KDTH Thành Tâm và các HTX DV điện xã: </w:t>
      </w:r>
      <w:r>
        <w:rPr>
          <w:rFonts w:ascii="Times New Roman" w:hAnsi="Times New Roman" w:cs="Times New Roman"/>
          <w:sz w:val="28"/>
          <w:szCs w:val="28"/>
          <w:vertAlign w:val="superscript"/>
          <w:lang w:val="nl-NL"/>
        </w:rPr>
        <w:t>(4)</w:t>
      </w:r>
      <w:r>
        <w:rPr>
          <w:rFonts w:ascii="Times New Roman" w:hAnsi="Times New Roman" w:cs="Times New Roman"/>
          <w:sz w:val="28"/>
          <w:szCs w:val="28"/>
          <w:lang w:val="nl-NL"/>
        </w:rPr>
        <w:t xml:space="preserve">Xuân Liên, </w:t>
      </w:r>
      <w:r>
        <w:rPr>
          <w:rFonts w:ascii="Times New Roman" w:hAnsi="Times New Roman" w:cs="Times New Roman"/>
          <w:sz w:val="28"/>
          <w:szCs w:val="28"/>
          <w:vertAlign w:val="superscript"/>
          <w:lang w:val="nl-NL"/>
        </w:rPr>
        <w:t>(5)</w:t>
      </w:r>
      <w:r>
        <w:rPr>
          <w:rFonts w:ascii="Times New Roman" w:hAnsi="Times New Roman" w:cs="Times New Roman"/>
          <w:sz w:val="28"/>
          <w:szCs w:val="28"/>
          <w:lang w:val="nl-NL"/>
        </w:rPr>
        <w:t xml:space="preserve">Xuân Viên và </w:t>
      </w:r>
      <w:r>
        <w:rPr>
          <w:rFonts w:ascii="Times New Roman" w:hAnsi="Times New Roman" w:cs="Times New Roman"/>
          <w:sz w:val="28"/>
          <w:szCs w:val="28"/>
          <w:vertAlign w:val="superscript"/>
          <w:lang w:val="nl-NL"/>
        </w:rPr>
        <w:t>(6)</w:t>
      </w:r>
      <w:r>
        <w:rPr>
          <w:rFonts w:ascii="Times New Roman" w:hAnsi="Times New Roman" w:cs="Times New Roman"/>
          <w:sz w:val="28"/>
          <w:szCs w:val="28"/>
          <w:lang w:val="nl-NL"/>
        </w:rPr>
        <w:t>Sơn Tây; đến ngày 31/12/2024, HTX Lam Sơn được UBND tỉnh phê duyệt giá trị tài sản và thực hiện bàn giao sang cho ngành điện quản lý</w:t>
      </w:r>
      <w:r>
        <w:rPr>
          <w:rStyle w:val="FootnoteReference"/>
          <w:rFonts w:ascii="Times New Roman" w:hAnsi="Times New Roman" w:cs="Times New Roman"/>
          <w:sz w:val="28"/>
          <w:szCs w:val="28"/>
          <w:lang w:val="nl-NL"/>
        </w:rPr>
        <w:footnoteReference w:id="4"/>
      </w:r>
      <w:r>
        <w:rPr>
          <w:rFonts w:ascii="Times New Roman" w:hAnsi="Times New Roman" w:cs="Times New Roman"/>
          <w:sz w:val="28"/>
          <w:szCs w:val="28"/>
          <w:lang w:val="nl-NL"/>
        </w:rPr>
        <w:t>; tính lũy kế đến 31/7/2026, đã bàn giao được 270 công trình</w:t>
      </w:r>
      <w:r>
        <w:rPr>
          <w:rStyle w:val="FootnoteReference"/>
          <w:rFonts w:ascii="Times New Roman" w:hAnsi="Times New Roman" w:cs="Times New Roman"/>
          <w:sz w:val="28"/>
          <w:szCs w:val="28"/>
          <w:lang w:val="nl-NL"/>
        </w:rPr>
        <w:footnoteReference w:id="5"/>
      </w:r>
      <w:r>
        <w:rPr>
          <w:rFonts w:ascii="Times New Roman" w:hAnsi="Times New Roman" w:cs="Times New Roman"/>
          <w:sz w:val="28"/>
          <w:szCs w:val="28"/>
          <w:lang w:val="nl-NL"/>
        </w:rPr>
        <w:t>; hiện nay, còn 05 HTX (có 01 HTX đã có Đơn xin bàn giao cho ngành điện quản lý)</w:t>
      </w:r>
      <w:r>
        <w:rPr>
          <w:rStyle w:val="FootnoteReference"/>
          <w:rFonts w:ascii="Times New Roman" w:hAnsi="Times New Roman" w:cs="Times New Roman"/>
          <w:sz w:val="28"/>
          <w:szCs w:val="28"/>
          <w:lang w:val="nl-NL"/>
        </w:rPr>
        <w:footnoteReference w:id="6"/>
      </w:r>
      <w:r>
        <w:rPr>
          <w:rFonts w:ascii="Times New Roman" w:hAnsi="Times New Roman" w:cs="Times New Roman"/>
          <w:sz w:val="28"/>
          <w:szCs w:val="28"/>
          <w:lang w:val="nl-NL"/>
        </w:rPr>
        <w:t>.</w:t>
      </w:r>
    </w:p>
    <w:p w14:paraId="41128AAE" w14:textId="77777777" w:rsidR="00784F5D" w:rsidRPr="0097573D" w:rsidRDefault="003C72A3">
      <w:pPr>
        <w:pStyle w:val="PlainText"/>
        <w:spacing w:before="120" w:line="276" w:lineRule="auto"/>
        <w:ind w:firstLine="720"/>
        <w:jc w:val="both"/>
        <w:rPr>
          <w:rFonts w:ascii="Times New Roman" w:hAnsi="Times New Roman" w:cs="Times New Roman"/>
          <w:i/>
          <w:sz w:val="28"/>
          <w:szCs w:val="28"/>
          <w:lang w:val="nl-NL"/>
        </w:rPr>
      </w:pPr>
      <w:r>
        <w:rPr>
          <w:rFonts w:ascii="Times New Roman" w:hAnsi="Times New Roman" w:cs="Times New Roman"/>
          <w:b/>
          <w:sz w:val="28"/>
          <w:szCs w:val="28"/>
          <w:vertAlign w:val="superscript"/>
          <w:lang w:val="nl-NL"/>
        </w:rPr>
        <w:lastRenderedPageBreak/>
        <w:t>(ii)</w:t>
      </w:r>
      <w:r>
        <w:rPr>
          <w:rFonts w:ascii="Times New Roman" w:hAnsi="Times New Roman" w:cs="Times New Roman"/>
          <w:sz w:val="28"/>
          <w:szCs w:val="28"/>
          <w:lang w:val="nl-NL"/>
        </w:rPr>
        <w:t>Về công trình điện là tài sản công: t</w:t>
      </w:r>
      <w:r w:rsidRPr="0097573D">
        <w:rPr>
          <w:rFonts w:ascii="Times New Roman" w:hAnsi="Times New Roman" w:cs="Times New Roman"/>
          <w:sz w:val="28"/>
          <w:szCs w:val="28"/>
          <w:lang w:val="nl-NL"/>
        </w:rPr>
        <w:t xml:space="preserve">ính lũy kế đến 31/7/2026, Công ty Điện lực Hà Tĩnh đã tiếp nhận 98 hạng mục/công trình điện, giá trị tiếp nhận tăng tài sản 68,223 tỷ đồng </w:t>
      </w:r>
      <w:r w:rsidRPr="0097573D">
        <w:rPr>
          <w:rFonts w:ascii="Times New Roman" w:hAnsi="Times New Roman" w:cs="Times New Roman"/>
          <w:i/>
          <w:sz w:val="28"/>
          <w:szCs w:val="28"/>
          <w:lang w:val="nl-NL"/>
        </w:rPr>
        <w:t>(Danh sách theo Phụ lục 3.1 kèm theo).</w:t>
      </w:r>
    </w:p>
    <w:p w14:paraId="7F5F018F"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Thống kê các công trình/hạng mục công trình điện là tài sản công cần bàn giao cho ngành điện quản lý, vận hành theo Nghị định số 02/2024/NĐ-CP; lưới điện các hợp tác xã dịch vụ điện trên địa bàn dự kiến bàn giao sang cho ngành điện quản lý; theo rà soát, báo cáo của Công ty Điện lực Hà Tĩnh đến thời điểm hiện tại, có:</w:t>
      </w:r>
    </w:p>
    <w:p w14:paraId="7ACBCEAB" w14:textId="77777777" w:rsidR="00784F5D" w:rsidRDefault="003C72A3">
      <w:pPr>
        <w:pStyle w:val="PlainText"/>
        <w:spacing w:before="120" w:line="276" w:lineRule="auto"/>
        <w:ind w:firstLine="720"/>
        <w:jc w:val="both"/>
        <w:rPr>
          <w:rFonts w:ascii="Times New Roman" w:hAnsi="Times New Roman" w:cs="Times New Roman"/>
          <w:i/>
          <w:sz w:val="28"/>
          <w:szCs w:val="28"/>
          <w:lang w:val="nl-NL"/>
        </w:rPr>
      </w:pPr>
      <w:r>
        <w:rPr>
          <w:rFonts w:ascii="Times New Roman" w:hAnsi="Times New Roman" w:cs="Times New Roman"/>
          <w:sz w:val="28"/>
          <w:szCs w:val="28"/>
          <w:vertAlign w:val="superscript"/>
          <w:lang w:val="nl-NL"/>
        </w:rPr>
        <w:t>(1)</w:t>
      </w:r>
      <w:r>
        <w:rPr>
          <w:rFonts w:ascii="Times New Roman" w:hAnsi="Times New Roman" w:cs="Times New Roman"/>
          <w:sz w:val="28"/>
          <w:szCs w:val="28"/>
          <w:lang w:val="nl-NL"/>
        </w:rPr>
        <w:t>03 đơn vị</w:t>
      </w:r>
      <w:r>
        <w:rPr>
          <w:rStyle w:val="FootnoteReference"/>
          <w:rFonts w:ascii="Times New Roman" w:hAnsi="Times New Roman" w:cs="Times New Roman"/>
          <w:sz w:val="28"/>
          <w:szCs w:val="28"/>
          <w:lang w:val="nl-NL"/>
        </w:rPr>
        <w:footnoteReference w:id="7"/>
      </w:r>
      <w:r>
        <w:rPr>
          <w:rFonts w:ascii="Times New Roman" w:hAnsi="Times New Roman" w:cs="Times New Roman"/>
          <w:sz w:val="28"/>
          <w:szCs w:val="28"/>
          <w:lang w:val="nl-NL"/>
        </w:rPr>
        <w:t xml:space="preserve"> có Đơn đề nghị bàn giao 07 công trình/hạng mục công trình điện, với khối lượng 3,76km đường dây trung thế; 106,459km đường dây hạ thế </w:t>
      </w:r>
      <w:r>
        <w:rPr>
          <w:rFonts w:ascii="Times New Roman" w:hAnsi="Times New Roman" w:cs="Times New Roman"/>
          <w:i/>
          <w:sz w:val="28"/>
          <w:szCs w:val="28"/>
          <w:lang w:val="nl-NL"/>
        </w:rPr>
        <w:t>(Danh sách theo Phụ lục 3.2 kèm theo).</w:t>
      </w:r>
    </w:p>
    <w:p w14:paraId="77C482E9" w14:textId="77777777" w:rsidR="00784F5D" w:rsidRDefault="003C72A3">
      <w:pPr>
        <w:pStyle w:val="PlainText"/>
        <w:spacing w:before="120" w:line="276" w:lineRule="auto"/>
        <w:ind w:firstLine="720"/>
        <w:jc w:val="both"/>
        <w:rPr>
          <w:rFonts w:ascii="Times New Roman" w:hAnsi="Times New Roman" w:cs="Times New Roman"/>
          <w:i/>
          <w:sz w:val="28"/>
          <w:szCs w:val="28"/>
          <w:lang w:val="nl-NL"/>
        </w:rPr>
      </w:pP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21 đơn vị với 79 công trình/hạng mục công trình điện có nguồn gốc là tài sản công, với Chủ đầu tư là sở, ngành hoặc huyện (cũ), chưa có Đơn xin bàn giao </w:t>
      </w:r>
      <w:r>
        <w:rPr>
          <w:rFonts w:ascii="Times New Roman" w:hAnsi="Times New Roman" w:cs="Times New Roman"/>
          <w:i/>
          <w:sz w:val="28"/>
          <w:szCs w:val="28"/>
          <w:lang w:val="nl-NL"/>
        </w:rPr>
        <w:t>(Danh sách theo Phụ lục 3.3 kèm theo).</w:t>
      </w:r>
    </w:p>
    <w:p w14:paraId="48DF0A2C"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Đánh giá việc thực hiện nghĩa vụ báo cáo tình hình hoạt động của các đơn vị bán lẻ ngoài Nhà nước trước ngày 01 tháng 3 hằng năm gửi về Sở Công Thương theo quy định tại điểm e khoản 2 Điều 58 Luật Điện lực </w:t>
      </w:r>
      <w:r>
        <w:rPr>
          <w:rFonts w:ascii="Times New Roman" w:hAnsi="Times New Roman" w:cs="Times New Roman"/>
          <w:i/>
          <w:iCs/>
          <w:sz w:val="28"/>
          <w:szCs w:val="28"/>
          <w:lang w:val="nl-NL"/>
        </w:rPr>
        <w:t>số 61/2024/QH15</w:t>
      </w:r>
      <w:r>
        <w:rPr>
          <w:rFonts w:ascii="Times New Roman" w:hAnsi="Times New Roman" w:cs="Times New Roman"/>
          <w:sz w:val="28"/>
          <w:szCs w:val="28"/>
          <w:lang w:val="nl-NL"/>
        </w:rPr>
        <w:t>: các Hợp tác xã dịch vụ điện cơ bản thực hiện tốt nghĩa vụ báo cáo tình hình hoạt động điện lực theo quy định; việc thực hiện gửi báo cáo về Sở Công Thương trước ngày 01/3 hàng năm, bảo đảm thời gian quy định; nội dung báo cáo cơ bản đầy đủ, phản ánh tình hình hoạt động bán lẻ điện, sản lượng điện và công tác quản lý, kinh doanh điện; việc thực hiện chế độ báo cáo góp phần giúp Sở Công Thương theo dõi, tổng hợp và thực hiện tốt công tác quản lý nhà nước về hoạt động điện lực.</w:t>
      </w:r>
    </w:p>
    <w:p w14:paraId="2F96189F" w14:textId="77777777" w:rsidR="00784F5D" w:rsidRDefault="003C72A3">
      <w:pPr>
        <w:pStyle w:val="PlainText"/>
        <w:spacing w:before="120" w:line="276" w:lineRule="auto"/>
        <w:ind w:firstLine="720"/>
        <w:jc w:val="both"/>
        <w:rPr>
          <w:rFonts w:ascii="Times New Roman" w:hAnsi="Times New Roman" w:cs="Times New Roman"/>
          <w:iCs/>
          <w:sz w:val="28"/>
          <w:szCs w:val="28"/>
          <w:lang w:val="vi-VN"/>
        </w:rPr>
      </w:pPr>
      <w:r>
        <w:rPr>
          <w:rFonts w:ascii="Times New Roman" w:hAnsi="Times New Roman" w:cs="Times New Roman"/>
          <w:iCs/>
          <w:sz w:val="28"/>
          <w:szCs w:val="28"/>
          <w:lang w:val="vi-VN"/>
        </w:rPr>
        <w:t>2. Công tác cấp điện phục vụ sản xuất, kinh doanh</w:t>
      </w:r>
    </w:p>
    <w:p w14:paraId="2C3B4F0D"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Công tác theo dõi, phối hợp giải quyết phản ánh về cấp điện; số vụ việc Sở </w:t>
      </w:r>
      <w:r w:rsidRPr="0097573D">
        <w:rPr>
          <w:rFonts w:ascii="Times New Roman" w:hAnsi="Times New Roman" w:cs="Times New Roman"/>
          <w:sz w:val="28"/>
          <w:szCs w:val="28"/>
          <w:lang w:val="vi-VN"/>
        </w:rPr>
        <w:t xml:space="preserve">Công Thương </w:t>
      </w:r>
      <w:r>
        <w:rPr>
          <w:rFonts w:ascii="Times New Roman" w:hAnsi="Times New Roman" w:cs="Times New Roman"/>
          <w:sz w:val="28"/>
          <w:szCs w:val="28"/>
          <w:lang w:val="vi-VN"/>
        </w:rPr>
        <w:t>tiếp nhận hoặc tham gia xử lý; khó khăn về năng lực lưới điện, ranh giới đầu tư, chi phí, mặt bằng, hành lang tuyến và hồ sơ công trình điện do khách hàng đầu tư; việc hướng dẫn, tháo gỡ theo thẩm quyền.</w:t>
      </w:r>
    </w:p>
    <w:p w14:paraId="7A545D8A" w14:textId="77777777" w:rsidR="00784F5D" w:rsidRPr="0097573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Công tác theo dõi, phối hợp giải quyết phản ánh về cấp điện, số vụ việc tham gia xử lý: trong giai đoạn khảo sát, Sở Công Thương nhận được một số phản ánh về cấp điện trên địa bàn tỉnh do UBND tỉnh, chính quyền cấp xã, doanh nghiệp hoặc Nhân dân phản ánh; các phản ánh có nội dung chủ yếu về: chất lượng điện</w:t>
      </w:r>
      <w:r>
        <w:rPr>
          <w:rStyle w:val="FootnoteReference"/>
          <w:rFonts w:ascii="Times New Roman" w:hAnsi="Times New Roman" w:cs="Times New Roman"/>
          <w:sz w:val="28"/>
          <w:szCs w:val="28"/>
        </w:rPr>
        <w:footnoteReference w:id="8"/>
      </w:r>
      <w:r w:rsidRPr="0097573D">
        <w:rPr>
          <w:rFonts w:ascii="Times New Roman" w:hAnsi="Times New Roman" w:cs="Times New Roman"/>
          <w:sz w:val="28"/>
          <w:szCs w:val="28"/>
          <w:lang w:val="vi-VN"/>
        </w:rPr>
        <w:t>, công tác bàn giao hệ thống lưới điện hạ áp cho ngành điện quản lý</w:t>
      </w:r>
      <w:r>
        <w:rPr>
          <w:rStyle w:val="FootnoteReference"/>
          <w:rFonts w:ascii="Times New Roman" w:hAnsi="Times New Roman" w:cs="Times New Roman"/>
          <w:sz w:val="28"/>
          <w:szCs w:val="28"/>
        </w:rPr>
        <w:footnoteReference w:id="9"/>
      </w:r>
      <w:r w:rsidRPr="0097573D">
        <w:rPr>
          <w:rFonts w:ascii="Times New Roman" w:hAnsi="Times New Roman" w:cs="Times New Roman"/>
          <w:sz w:val="28"/>
          <w:szCs w:val="28"/>
          <w:lang w:val="vi-VN"/>
        </w:rPr>
        <w:t xml:space="preserve"> hoặc các khiếu nại về </w:t>
      </w:r>
      <w:r w:rsidRPr="0097573D">
        <w:rPr>
          <w:rFonts w:ascii="Times New Roman" w:hAnsi="Times New Roman" w:cs="Times New Roman"/>
          <w:sz w:val="28"/>
          <w:szCs w:val="28"/>
          <w:lang w:val="vi-VN"/>
        </w:rPr>
        <w:lastRenderedPageBreak/>
        <w:t>điện,…; các nội dung phản ánh, đều được Lãnh đạo sở chỉ đạo kiểm tra, rà soát và có giải pháp xử lý dứt điểm, nhằm đảm bảo an ninh trật tự, cấp điện phục vụ sản xuất, kinh doanh của Nhân dân một cách bền vững, đảm bảo an toàn, liên tục.</w:t>
      </w:r>
    </w:p>
    <w:p w14:paraId="119583B4" w14:textId="77777777" w:rsidR="00784F5D" w:rsidRDefault="003C72A3">
      <w:pPr>
        <w:pStyle w:val="PlainText"/>
        <w:spacing w:before="120" w:line="276" w:lineRule="auto"/>
        <w:ind w:firstLine="720"/>
        <w:jc w:val="both"/>
        <w:rPr>
          <w:rFonts w:ascii="Times New Roman" w:hAnsi="Times New Roman" w:cs="Times New Roman"/>
          <w:iCs/>
          <w:sz w:val="28"/>
          <w:szCs w:val="28"/>
          <w:lang w:val="nl-NL"/>
        </w:rPr>
      </w:pPr>
      <w:r>
        <w:rPr>
          <w:rFonts w:ascii="Times New Roman" w:hAnsi="Times New Roman" w:cs="Times New Roman"/>
          <w:iCs/>
          <w:sz w:val="28"/>
          <w:szCs w:val="28"/>
          <w:lang w:val="vi-VN"/>
        </w:rPr>
        <w:t>3.</w:t>
      </w:r>
      <w:r>
        <w:rPr>
          <w:rFonts w:ascii="Times New Roman" w:hAnsi="Times New Roman" w:cs="Times New Roman"/>
          <w:iCs/>
          <w:sz w:val="28"/>
          <w:szCs w:val="28"/>
          <w:lang w:val="nl-NL"/>
        </w:rPr>
        <w:t xml:space="preserve"> Công tác thanh tra, kiểm tra và xử lý vi phạm</w:t>
      </w:r>
    </w:p>
    <w:p w14:paraId="2FEA3A94"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a) Kết quả thanh tra, kiểm tra việc áp dụng biểu giá bán lẻ điện sinh hoạt bậc thang và giá điện sản xuất, kinh doanh tại các HTX, tổ chức bán lẻ ngoài Nhà nước trong giai đoạn 01/01/2024 - 30/7/2026.</w:t>
      </w:r>
    </w:p>
    <w:p w14:paraId="47D5FD5B"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i/>
          <w:sz w:val="28"/>
          <w:szCs w:val="28"/>
          <w:lang w:val="nl-NL"/>
        </w:rPr>
        <w:t>+ Về giá bán điện:</w:t>
      </w:r>
      <w:r>
        <w:rPr>
          <w:rFonts w:ascii="Times New Roman" w:hAnsi="Times New Roman" w:cs="Times New Roman"/>
          <w:sz w:val="28"/>
          <w:szCs w:val="28"/>
          <w:lang w:val="nl-NL"/>
        </w:rPr>
        <w:t xml:space="preserve"> giá bán điện đối với khách hàng mua điện của ngành điện nói chung và của HTX nói riêng đều thống nhất và phải thực hiện đúng theo quy định của Bộ Công Thương; tùy vào đối tượng</w:t>
      </w:r>
      <w:r>
        <w:rPr>
          <w:rStyle w:val="FootnoteReference"/>
          <w:rFonts w:ascii="Times New Roman" w:hAnsi="Times New Roman" w:cs="Times New Roman"/>
          <w:sz w:val="28"/>
          <w:szCs w:val="28"/>
          <w:lang w:val="nl-NL"/>
        </w:rPr>
        <w:footnoteReference w:id="10"/>
      </w:r>
      <w:r>
        <w:rPr>
          <w:rFonts w:ascii="Times New Roman" w:hAnsi="Times New Roman" w:cs="Times New Roman"/>
          <w:sz w:val="28"/>
          <w:szCs w:val="28"/>
          <w:lang w:val="nl-NL"/>
        </w:rPr>
        <w:t>, cấp điện áp</w:t>
      </w:r>
      <w:r>
        <w:rPr>
          <w:rStyle w:val="FootnoteReference"/>
          <w:rFonts w:ascii="Times New Roman" w:hAnsi="Times New Roman" w:cs="Times New Roman"/>
          <w:sz w:val="28"/>
          <w:szCs w:val="28"/>
          <w:lang w:val="nl-NL"/>
        </w:rPr>
        <w:footnoteReference w:id="11"/>
      </w:r>
      <w:r>
        <w:rPr>
          <w:rFonts w:ascii="Times New Roman" w:hAnsi="Times New Roman" w:cs="Times New Roman"/>
          <w:sz w:val="28"/>
          <w:szCs w:val="28"/>
          <w:lang w:val="nl-NL"/>
        </w:rPr>
        <w:t xml:space="preserve">, giờ cao điểm trong ngày mà các mức giá khác nhau. Trong kỳ khảo sát của HĐND tỉnh, giá bán điện được áp dụng làm 03 giai đoạn, gồm: </w:t>
      </w:r>
      <w:r>
        <w:rPr>
          <w:rFonts w:ascii="Times New Roman" w:hAnsi="Times New Roman" w:cs="Times New Roman"/>
          <w:sz w:val="28"/>
          <w:szCs w:val="28"/>
          <w:vertAlign w:val="superscript"/>
          <w:lang w:val="nl-NL"/>
        </w:rPr>
        <w:t>(1)</w:t>
      </w:r>
      <w:r>
        <w:rPr>
          <w:rFonts w:ascii="Times New Roman" w:hAnsi="Times New Roman" w:cs="Times New Roman"/>
          <w:sz w:val="28"/>
          <w:szCs w:val="28"/>
          <w:lang w:val="nl-NL"/>
        </w:rPr>
        <w:t>từ 01/01/2024 đến trước ngày 09/11/2024, áp giá theo Quyết định số 2941/QĐ-BCT ngày 08/11/2023</w:t>
      </w:r>
      <w:r>
        <w:rPr>
          <w:rStyle w:val="FootnoteReference"/>
          <w:rFonts w:ascii="Times New Roman" w:hAnsi="Times New Roman" w:cs="Times New Roman"/>
          <w:sz w:val="28"/>
          <w:szCs w:val="28"/>
          <w:lang w:val="nl-NL"/>
        </w:rPr>
        <w:footnoteReference w:id="12"/>
      </w:r>
      <w:r>
        <w:rPr>
          <w:rFonts w:ascii="Times New Roman" w:hAnsi="Times New Roman" w:cs="Times New Roman"/>
          <w:sz w:val="28"/>
          <w:szCs w:val="28"/>
          <w:lang w:val="nl-NL"/>
        </w:rPr>
        <w:t xml:space="preserve">; </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từ 10/10/2024 đến ngày 09/5/2025, áp giá theo Quyết định số 2699/QĐ-BCT ngày 11/10/2024; </w:t>
      </w:r>
      <w:r>
        <w:rPr>
          <w:rFonts w:ascii="Times New Roman" w:hAnsi="Times New Roman" w:cs="Times New Roman"/>
          <w:sz w:val="28"/>
          <w:szCs w:val="28"/>
          <w:vertAlign w:val="superscript"/>
          <w:lang w:val="nl-NL"/>
        </w:rPr>
        <w:t>(3)</w:t>
      </w:r>
      <w:r>
        <w:rPr>
          <w:rFonts w:ascii="Times New Roman" w:hAnsi="Times New Roman" w:cs="Times New Roman"/>
          <w:sz w:val="28"/>
          <w:szCs w:val="28"/>
          <w:lang w:val="nl-NL"/>
        </w:rPr>
        <w:t>từ ngày 10/5/2025 đến nay, áp giá theo Quyết định số 1279/QĐ-BCT ngày 09/5/2025.</w:t>
      </w:r>
    </w:p>
    <w:p w14:paraId="776571BC"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i/>
          <w:sz w:val="28"/>
          <w:szCs w:val="28"/>
          <w:lang w:val="nl-NL"/>
        </w:rPr>
        <w:t>+ Về Hóa đơn tiền điện tại các HTX:</w:t>
      </w:r>
      <w:r>
        <w:rPr>
          <w:rFonts w:ascii="Times New Roman" w:hAnsi="Times New Roman" w:cs="Times New Roman"/>
          <w:sz w:val="28"/>
          <w:szCs w:val="28"/>
          <w:lang w:val="nl-NL"/>
        </w:rPr>
        <w:t xml:space="preserve"> chỉ số công tơ sau khi được nhân viên đọc về được giao cho kế toán nhập vào phần mềm in hóa đơn; ngày đọc chỉ số công tơ vào ngày cuối tháng; thu tiền điện từ 01-05 hàng tháng. Sau khi kiểm tra trên phần mềm không có số liệu bị âm hoặc không có khách hàng kiến nghị; kế toán tiến hành truy xuất ra Hóa đơn. Hóa đơn gồm 02 liên, được giao cho cán bộ thu tiền điện để tiến hành thu theo quy định. Lưu giữ hóa đơn: Hóa đơn liên 2, giao khách hàng; liên 1, được lưu tại trụ sở Hợp tác xã.</w:t>
      </w:r>
    </w:p>
    <w:p w14:paraId="09C925CC"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i/>
          <w:sz w:val="28"/>
          <w:szCs w:val="28"/>
          <w:lang w:val="nl-NL"/>
        </w:rPr>
        <w:t>+ Về phương pháp kiểm tra giá bán điện, kết quả:</w:t>
      </w:r>
      <w:r>
        <w:rPr>
          <w:rFonts w:ascii="Times New Roman" w:hAnsi="Times New Roman" w:cs="Times New Roman"/>
          <w:sz w:val="28"/>
          <w:szCs w:val="28"/>
          <w:lang w:val="nl-NL"/>
        </w:rPr>
        <w:t xml:space="preserve"> căn cứ vào nội dung kiểm tra, Đoàn kiểm tra Sở Công Thương kiểm tra Thông báo giá bán điện do Hợp tác xã điện gửi cho UBND xã/phường; liên 1 lưu tại HTX kiểm tra xác suất với từng loại khách hàng, từng tháng trong năm, đối chiếu quy định giá bán điện để kiểm tra, rà soát, đánh giá việc thực hiện giá bán điện; đến thời điểm hiện tại, chưa phát hiện trường hợp nào bán sai giá theo quy định của Chính phủ và Bộ Công Thương. Ngoài ra, Công ty Điện lực Hà Tĩnh hàng năm thường xuyên kiểm tra, rà soát, áp giá tại các Hợp tác xã dịch vụ điện; đến thời điểm hiện tại, Sở Công Thương chưa nhận được phản ánh của Nhân dân hoặc Công ty Điện lực Hà Tĩnh về bán sai giá tại các HTX.</w:t>
      </w:r>
    </w:p>
    <w:p w14:paraId="04BBB730" w14:textId="77777777" w:rsidR="00784F5D" w:rsidRDefault="003C72A3">
      <w:pPr>
        <w:pStyle w:val="PlainText"/>
        <w:spacing w:before="120" w:line="276" w:lineRule="auto"/>
        <w:ind w:firstLine="720"/>
        <w:jc w:val="both"/>
        <w:rPr>
          <w:rFonts w:ascii="Times New Roman" w:hAnsi="Times New Roman" w:cs="Times New Roman"/>
          <w:i/>
          <w:iCs/>
          <w:sz w:val="28"/>
          <w:szCs w:val="28"/>
          <w:lang w:val="nl-NL"/>
        </w:rPr>
      </w:pPr>
      <w:r>
        <w:rPr>
          <w:rFonts w:ascii="Times New Roman" w:hAnsi="Times New Roman" w:cs="Times New Roman"/>
          <w:sz w:val="28"/>
          <w:szCs w:val="28"/>
          <w:lang w:val="nl-NL"/>
        </w:rPr>
        <w:lastRenderedPageBreak/>
        <w:t xml:space="preserve">b) Số lượng các vụ việc phát hiện đơn vị áp giá điện cao hơn quy định hoặc tự ý thu thêm phụ phí hao hụt ngoài biểu giá. Số tiền đã xử phạt vi phạm hành chính, số tiền buộc hoàn trả cho khách hàng </w:t>
      </w:r>
      <w:r>
        <w:rPr>
          <w:rFonts w:ascii="Times New Roman" w:hAnsi="Times New Roman" w:cs="Times New Roman"/>
          <w:i/>
          <w:iCs/>
          <w:sz w:val="28"/>
          <w:szCs w:val="28"/>
          <w:lang w:val="nl-NL"/>
        </w:rPr>
        <w:t xml:space="preserve">(nếu có): </w:t>
      </w:r>
      <w:r>
        <w:rPr>
          <w:rFonts w:ascii="Times New Roman" w:hAnsi="Times New Roman" w:cs="Times New Roman"/>
          <w:iCs/>
          <w:sz w:val="28"/>
          <w:szCs w:val="28"/>
          <w:lang w:val="nl-NL"/>
        </w:rPr>
        <w:t>Không</w:t>
      </w:r>
      <w:r>
        <w:rPr>
          <w:rFonts w:ascii="Times New Roman" w:hAnsi="Times New Roman" w:cs="Times New Roman"/>
          <w:i/>
          <w:iCs/>
          <w:sz w:val="28"/>
          <w:szCs w:val="28"/>
          <w:lang w:val="nl-NL"/>
        </w:rPr>
        <w:t>.</w:t>
      </w:r>
    </w:p>
    <w:p w14:paraId="306F6921"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 Công tác hướng dẫn, kiểm tra việc thực hiện quy trình ngừng, giảm mức cung cấp điện của các đơn vị điện lực trên địa bàn. </w:t>
      </w:r>
    </w:p>
    <w:p w14:paraId="3D20F5C6" w14:textId="77777777" w:rsidR="00784F5D" w:rsidRPr="0097573D" w:rsidRDefault="003C72A3">
      <w:pPr>
        <w:spacing w:before="120" w:after="0"/>
        <w:ind w:firstLine="720"/>
        <w:jc w:val="both"/>
        <w:rPr>
          <w:rFonts w:cs="Times New Roman"/>
          <w:bCs/>
          <w:sz w:val="28"/>
          <w:szCs w:val="28"/>
          <w:lang w:val="nl-NL"/>
        </w:rPr>
      </w:pPr>
      <w:r w:rsidRPr="0097573D">
        <w:rPr>
          <w:rFonts w:cs="Times New Roman"/>
          <w:bCs/>
          <w:sz w:val="28"/>
          <w:szCs w:val="28"/>
          <w:lang w:val="nl-NL"/>
        </w:rPr>
        <w:t>+ Việc hướng dẫn, kiểm tra thực hiện quy trình ngừng, giảm mức cung cấp điện được Sở Công Thương rà soát, kiểm tra định kỳ đối với một số điện lực huyện, Công ty Điện lực Hà Tĩnh; nội dung kiểm tra hồ sơ lịch cắt điện theo kế hoạch; đối chiếu thời gian thông báo cho khách hàng; rà soát quy tình xử lý đối với sự cố mất điện đột xuất, việc thực hiện thông báo bằng tin nhắn SMS hoặc zalo.</w:t>
      </w:r>
    </w:p>
    <w:p w14:paraId="34817E27" w14:textId="77777777" w:rsidR="00784F5D" w:rsidRPr="0097573D" w:rsidRDefault="003C72A3">
      <w:pPr>
        <w:spacing w:before="120" w:after="0"/>
        <w:ind w:firstLine="720"/>
        <w:jc w:val="both"/>
        <w:rPr>
          <w:rFonts w:cs="Times New Roman"/>
          <w:bCs/>
          <w:sz w:val="28"/>
          <w:szCs w:val="28"/>
          <w:lang w:val="nl-NL"/>
        </w:rPr>
      </w:pPr>
      <w:r w:rsidRPr="0097573D">
        <w:rPr>
          <w:rFonts w:cs="Times New Roman"/>
          <w:bCs/>
          <w:sz w:val="28"/>
          <w:szCs w:val="28"/>
          <w:lang w:val="nl-NL"/>
        </w:rPr>
        <w:t xml:space="preserve">+ Về tình trạng mất điện tại khu vực do các HTX quản lý: qua rà soát, việc mất điện của các khách hàng có thể do sự cố hoặc xử lý, sửa chữa trên lưới: </w:t>
      </w:r>
      <w:r w:rsidRPr="0097573D">
        <w:rPr>
          <w:rFonts w:cs="Times New Roman"/>
          <w:bCs/>
          <w:sz w:val="28"/>
          <w:szCs w:val="28"/>
          <w:vertAlign w:val="superscript"/>
          <w:lang w:val="nl-NL"/>
        </w:rPr>
        <w:t>(1)</w:t>
      </w:r>
      <w:r w:rsidRPr="0097573D">
        <w:rPr>
          <w:rFonts w:cs="Times New Roman"/>
          <w:bCs/>
          <w:sz w:val="28"/>
          <w:szCs w:val="28"/>
          <w:lang w:val="nl-NL"/>
        </w:rPr>
        <w:t>phía hạ áp và do HTX cắt</w:t>
      </w:r>
      <w:r w:rsidRPr="0097573D">
        <w:rPr>
          <w:rFonts w:cs="Times New Roman"/>
          <w:bCs/>
          <w:i/>
          <w:sz w:val="28"/>
          <w:szCs w:val="28"/>
          <w:lang w:val="nl-NL"/>
        </w:rPr>
        <w:t xml:space="preserve">, </w:t>
      </w:r>
      <w:r w:rsidRPr="0097573D">
        <w:rPr>
          <w:rFonts w:cs="Times New Roman"/>
          <w:bCs/>
          <w:sz w:val="28"/>
          <w:szCs w:val="28"/>
          <w:lang w:val="nl-NL"/>
        </w:rPr>
        <w:t xml:space="preserve">thời gian cắt điện thường ngắn, chủ yếu để lắp đặt công tơ, phát triển khách hàng mới hoặc sửa chữa nhỏ, chỉ ảnh hưởng đến một số khách hàng và thực hiện thông báo trực tiếp cho khách hàng sớm </w:t>
      </w:r>
      <w:r w:rsidRPr="0097573D">
        <w:rPr>
          <w:rFonts w:cs="Times New Roman"/>
          <w:bCs/>
          <w:i/>
          <w:sz w:val="28"/>
          <w:szCs w:val="28"/>
          <w:lang w:val="nl-NL"/>
        </w:rPr>
        <w:t>(3-5 ngày)</w:t>
      </w:r>
      <w:r w:rsidRPr="0097573D">
        <w:rPr>
          <w:rFonts w:cs="Times New Roman"/>
          <w:bCs/>
          <w:sz w:val="28"/>
          <w:szCs w:val="28"/>
          <w:lang w:val="nl-NL"/>
        </w:rPr>
        <w:t xml:space="preserve"> và qua Trưởng thôn để thông báo qua loa phát thanh thôn/xóm; </w:t>
      </w:r>
      <w:r w:rsidRPr="0097573D">
        <w:rPr>
          <w:rFonts w:cs="Times New Roman"/>
          <w:bCs/>
          <w:sz w:val="28"/>
          <w:szCs w:val="28"/>
          <w:vertAlign w:val="superscript"/>
          <w:lang w:val="nl-NL"/>
        </w:rPr>
        <w:t>(2)</w:t>
      </w:r>
      <w:r w:rsidRPr="0097573D">
        <w:rPr>
          <w:rFonts w:cs="Times New Roman"/>
          <w:bCs/>
          <w:sz w:val="28"/>
          <w:szCs w:val="28"/>
          <w:lang w:val="nl-NL"/>
        </w:rPr>
        <w:t>phía trung áp và do ngành điện cắt, thời gian thường kéo dài, chủ yếu cắt điện do triển khai kế hoạch sửa chữa, duy tu, bảo dưỡng lưới; do ảnh hưởng bởi bão, gió lốc hoặc triển khai các dự án. Giữa Công ty Điện lực Hà Tĩnh và các Hợp tác xã có sự phối hợp, trường hợp cắt điện ảnh hưởng đến lưới của HTX sẽ thông báo cho HTX để thực hiện thông báo cho khách hàng theo quy định.</w:t>
      </w:r>
    </w:p>
    <w:p w14:paraId="66D1741C" w14:textId="77777777" w:rsidR="00784F5D" w:rsidRPr="0097573D" w:rsidRDefault="003C72A3">
      <w:pPr>
        <w:spacing w:before="120" w:after="0"/>
        <w:ind w:firstLine="720"/>
        <w:jc w:val="both"/>
        <w:rPr>
          <w:rFonts w:cs="Times New Roman"/>
          <w:bCs/>
          <w:sz w:val="28"/>
          <w:szCs w:val="28"/>
          <w:lang w:val="nl-NL"/>
        </w:rPr>
      </w:pPr>
      <w:r w:rsidRPr="0097573D">
        <w:rPr>
          <w:rFonts w:cs="Times New Roman"/>
          <w:bCs/>
          <w:sz w:val="28"/>
          <w:szCs w:val="28"/>
          <w:lang w:val="nl-NL"/>
        </w:rPr>
        <w:t>+ Số vụ vi phạm: đến thời điểm hiện tại chưa phát hiện và xử lý việc thực hiện ngừng, giảm mức cung cấp điện không đúng quy định.</w:t>
      </w:r>
    </w:p>
    <w:p w14:paraId="0C603D20" w14:textId="2ED42254"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4. Về công tác an toàn điện</w:t>
      </w:r>
    </w:p>
    <w:p w14:paraId="6315BE21"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a) </w:t>
      </w:r>
      <w:r>
        <w:rPr>
          <w:rFonts w:ascii="Times New Roman" w:hAnsi="Times New Roman" w:cs="Times New Roman"/>
          <w:sz w:val="28"/>
          <w:szCs w:val="28"/>
          <w:lang w:val="vi-VN"/>
        </w:rPr>
        <w:t>Về công tác chỉ đạo, quản lý nhà nước về an toàn điện</w:t>
      </w:r>
    </w:p>
    <w:p w14:paraId="542BD918"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Thời gian qua, Sở Công Thương đã chủ trì, phối hợp với các sở, ban, ngành, địa phương và các đơn vị liên quan tham mưu UBND tỉnh triển khai các nhiệm vụ, giải pháp nhằm tăng cường công tác quản lý nhà nước về an toàn điện, phòng ngừa sự cố điện, cháy, nổ do điện và bảo đảm cung cấp điện an toàn, ổn định trên địa bàn.</w:t>
      </w:r>
    </w:p>
    <w:p w14:paraId="31345725" w14:textId="103371D0" w:rsidR="00784F5D" w:rsidRPr="0097573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Sở Công Thương đã tham mưu UBND tỉnh ban hành </w:t>
      </w:r>
      <w:r>
        <w:rPr>
          <w:rFonts w:ascii="Times New Roman" w:hAnsi="Times New Roman" w:cs="Times New Roman"/>
          <w:bCs/>
          <w:sz w:val="28"/>
          <w:szCs w:val="28"/>
          <w:lang w:val="vi-VN"/>
        </w:rPr>
        <w:t>Quyết định số 94/2025/QĐ-UBND ngày 16/12/2025 quy định về quản lý an toàn trong sử dụng điện trên địa bàn tỉnh</w:t>
      </w:r>
      <w:r>
        <w:rPr>
          <w:rFonts w:ascii="Times New Roman" w:hAnsi="Times New Roman" w:cs="Times New Roman"/>
          <w:sz w:val="28"/>
          <w:szCs w:val="28"/>
          <w:lang w:val="vi-VN"/>
        </w:rPr>
        <w:t xml:space="preserve">; </w:t>
      </w:r>
      <w:r>
        <w:rPr>
          <w:rFonts w:ascii="Times New Roman" w:hAnsi="Times New Roman" w:cs="Times New Roman"/>
          <w:bCs/>
          <w:sz w:val="28"/>
          <w:szCs w:val="28"/>
          <w:lang w:val="vi-VN"/>
        </w:rPr>
        <w:t>Kế hoạch số 372/KH-UBND</w:t>
      </w:r>
      <w:r w:rsidRPr="0097573D">
        <w:rPr>
          <w:rFonts w:ascii="Times New Roman" w:hAnsi="Times New Roman" w:cs="Times New Roman"/>
          <w:bCs/>
          <w:sz w:val="28"/>
          <w:szCs w:val="28"/>
          <w:lang w:val="vi-VN"/>
        </w:rPr>
        <w:t xml:space="preserve"> ngày 10/6/20</w:t>
      </w:r>
      <w:r w:rsidRPr="0097573D">
        <w:rPr>
          <w:rFonts w:ascii="Times New Roman" w:hAnsi="Times New Roman" w:cs="Times New Roman"/>
          <w:sz w:val="28"/>
          <w:szCs w:val="28"/>
          <w:lang w:val="vi-VN"/>
        </w:rPr>
        <w:t xml:space="preserve">26 </w:t>
      </w:r>
      <w:r>
        <w:rPr>
          <w:rFonts w:ascii="Times New Roman" w:hAnsi="Times New Roman" w:cs="Times New Roman"/>
          <w:sz w:val="28"/>
          <w:szCs w:val="28"/>
          <w:lang w:val="vi-VN"/>
        </w:rPr>
        <w:t xml:space="preserve">triển khai Chương trình quốc gia về an toàn trong sử dụng điện theo Quyết định số 609/QĐ-TTg </w:t>
      </w:r>
      <w:r w:rsidRPr="0097573D">
        <w:rPr>
          <w:rFonts w:ascii="Times New Roman" w:hAnsi="Times New Roman" w:cs="Times New Roman"/>
          <w:bCs/>
          <w:sz w:val="28"/>
          <w:szCs w:val="28"/>
          <w:lang w:val="vi-VN"/>
        </w:rPr>
        <w:t>ngày 03/4/20</w:t>
      </w:r>
      <w:r w:rsidRPr="0097573D">
        <w:rPr>
          <w:rFonts w:ascii="Times New Roman" w:hAnsi="Times New Roman" w:cs="Times New Roman"/>
          <w:sz w:val="28"/>
          <w:szCs w:val="28"/>
          <w:lang w:val="vi-VN"/>
        </w:rPr>
        <w:t xml:space="preserve">26 </w:t>
      </w:r>
      <w:r>
        <w:rPr>
          <w:rFonts w:ascii="Times New Roman" w:hAnsi="Times New Roman" w:cs="Times New Roman"/>
          <w:sz w:val="28"/>
          <w:szCs w:val="28"/>
          <w:lang w:val="vi-VN"/>
        </w:rPr>
        <w:t>của Thủ tướng Chính phủ. Đồng thời, Sở</w:t>
      </w:r>
      <w:r w:rsidRPr="0097573D">
        <w:rPr>
          <w:rFonts w:ascii="Times New Roman" w:hAnsi="Times New Roman" w:cs="Times New Roman"/>
          <w:sz w:val="28"/>
          <w:szCs w:val="28"/>
          <w:lang w:val="vi-VN"/>
        </w:rPr>
        <w:t xml:space="preserve"> Công Thương</w:t>
      </w:r>
      <w:r>
        <w:rPr>
          <w:rFonts w:ascii="Times New Roman" w:hAnsi="Times New Roman" w:cs="Times New Roman"/>
          <w:sz w:val="28"/>
          <w:szCs w:val="28"/>
          <w:lang w:val="vi-VN"/>
        </w:rPr>
        <w:t xml:space="preserve"> đã tham mưu, ban hành các văn bản chỉ đạo, hướng dẫn tăng cường công tác an toàn điện, </w:t>
      </w:r>
      <w:r>
        <w:rPr>
          <w:rFonts w:ascii="Times New Roman" w:hAnsi="Times New Roman" w:cs="Times New Roman"/>
          <w:sz w:val="28"/>
          <w:szCs w:val="28"/>
          <w:lang w:val="vi-VN"/>
        </w:rPr>
        <w:lastRenderedPageBreak/>
        <w:t>phòng, chống cháy, nổ và sự cố điện trong mùa nắng nóng; phân loại phụ tải ưu tiên cấp điện; rà soát hành lang bảo vệ an toàn lưới điện và bảo đảm cấp điện an toàn cho các khu kinh tế, khu công nghiệp, cụm công nghiệp</w:t>
      </w:r>
      <w:r w:rsidRPr="0097573D">
        <w:rPr>
          <w:rFonts w:ascii="Times New Roman" w:hAnsi="Times New Roman" w:cs="Times New Roman"/>
          <w:sz w:val="28"/>
          <w:szCs w:val="28"/>
          <w:lang w:val="vi-VN"/>
        </w:rPr>
        <w:t>, khu du lịch</w:t>
      </w:r>
      <w:r>
        <w:rPr>
          <w:rFonts w:ascii="Times New Roman" w:hAnsi="Times New Roman" w:cs="Times New Roman"/>
          <w:sz w:val="28"/>
          <w:szCs w:val="28"/>
          <w:lang w:val="vi-VN"/>
        </w:rPr>
        <w:t xml:space="preserve"> và các phụ tải quan trọng</w:t>
      </w:r>
      <w:r>
        <w:rPr>
          <w:rStyle w:val="FootnoteReference"/>
          <w:rFonts w:ascii="Times New Roman" w:hAnsi="Times New Roman" w:cs="Times New Roman"/>
          <w:sz w:val="28"/>
          <w:szCs w:val="28"/>
          <w:lang w:val="vi-VN"/>
        </w:rPr>
        <w:footnoteReference w:id="13"/>
      </w:r>
      <w:r>
        <w:rPr>
          <w:rFonts w:ascii="Times New Roman" w:hAnsi="Times New Roman" w:cs="Times New Roman"/>
          <w:sz w:val="28"/>
          <w:szCs w:val="28"/>
          <w:lang w:val="vi-VN"/>
        </w:rPr>
        <w:t>.</w:t>
      </w:r>
      <w:r w:rsidRPr="0097573D">
        <w:rPr>
          <w:rFonts w:ascii="Times New Roman" w:hAnsi="Times New Roman" w:cs="Times New Roman"/>
          <w:sz w:val="28"/>
          <w:szCs w:val="28"/>
          <w:lang w:val="vi-VN"/>
        </w:rPr>
        <w:t xml:space="preserve"> </w:t>
      </w:r>
    </w:p>
    <w:p w14:paraId="3FFFEFB9"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Trong thời gian qua, Sở Công Thương đã ban hành trên 10 văn bản</w:t>
      </w:r>
      <w:r>
        <w:rPr>
          <w:rStyle w:val="FootnoteReference"/>
          <w:rFonts w:ascii="Times New Roman" w:hAnsi="Times New Roman" w:cs="Times New Roman"/>
          <w:sz w:val="28"/>
          <w:szCs w:val="28"/>
          <w:lang w:val="vi-VN"/>
        </w:rPr>
        <w:footnoteReference w:id="14"/>
      </w:r>
      <w:r>
        <w:rPr>
          <w:rFonts w:ascii="Times New Roman" w:hAnsi="Times New Roman" w:cs="Times New Roman"/>
          <w:sz w:val="28"/>
          <w:szCs w:val="28"/>
          <w:lang w:val="vi-VN"/>
        </w:rPr>
        <w:t xml:space="preserve"> chỉ đạo, hướng dẫn, đôn đốc các địa phương, doanh nghiệp và đơn vị điện lực triển khai các giải pháp tăng cường an toàn trong sử dụng điện; đồng thời</w:t>
      </w:r>
      <w:r w:rsidRPr="0097573D">
        <w:rPr>
          <w:rFonts w:ascii="Times New Roman" w:hAnsi="Times New Roman" w:cs="Times New Roman"/>
          <w:sz w:val="28"/>
          <w:szCs w:val="28"/>
          <w:lang w:val="vi-VN"/>
        </w:rPr>
        <w:t>,</w:t>
      </w:r>
      <w:r>
        <w:rPr>
          <w:rFonts w:ascii="Times New Roman" w:hAnsi="Times New Roman" w:cs="Times New Roman"/>
          <w:sz w:val="28"/>
          <w:szCs w:val="28"/>
          <w:lang w:val="vi-VN"/>
        </w:rPr>
        <w:t xml:space="preserve"> tuyên truyền, phổ biến các quy định của pháp luật, hướng dẫn sử dụng điện an toàn, nâng cao nhận thức và trách nhiệm của tổ chức, cá nhân trong phòng ngừa sự cố, cháy, nổ do điện.</w:t>
      </w:r>
    </w:p>
    <w:p w14:paraId="589C5868"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T</w:t>
      </w:r>
      <w:r>
        <w:rPr>
          <w:rFonts w:ascii="Times New Roman" w:hAnsi="Times New Roman" w:cs="Times New Roman"/>
          <w:sz w:val="28"/>
          <w:szCs w:val="28"/>
          <w:lang w:val="vi-VN"/>
        </w:rPr>
        <w:t>hường xuyên hướng dẫn, đôn đốc các đơn vị điện lực thực hiện các quy định về quản lý, vận hành hệ thống điện, bảo đảm an toàn trong cung cấp điện; thực hiện các quy trình ngừng, giảm mức cung cấp điện theo quy định, bảo đảm cấp điện cho các phụ tải quan trọng và kịp thời khôi phục cấp điện khi xảy ra sự cố.</w:t>
      </w:r>
    </w:p>
    <w:p w14:paraId="00F88393"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b)</w:t>
      </w:r>
      <w:r w:rsidRPr="0097573D">
        <w:rPr>
          <w:rFonts w:ascii="Times New Roman" w:hAnsi="Times New Roman" w:cs="Times New Roman"/>
          <w:sz w:val="28"/>
          <w:szCs w:val="28"/>
          <w:vertAlign w:val="superscript"/>
          <w:lang w:val="vi-VN"/>
        </w:rPr>
        <w:t xml:space="preserve"> </w:t>
      </w:r>
      <w:r>
        <w:rPr>
          <w:rFonts w:ascii="Times New Roman" w:hAnsi="Times New Roman" w:cs="Times New Roman"/>
          <w:sz w:val="28"/>
          <w:szCs w:val="28"/>
          <w:lang w:val="vi-VN"/>
        </w:rPr>
        <w:t>Về công tác kiểm tra việc chấp hành các quy định về an toàn điện, điều kiện sử dụng người lao động đã được cấp thẻ an toàn điện theo quy định của các đơn vị hoạt động điện lực trên địa bàn</w:t>
      </w:r>
    </w:p>
    <w:p w14:paraId="58DC4032"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Sở Công Thương đã phối hợp tổ chức kiểm tra việc chấp hành các quy định của pháp luật về an toàn điện tại các đơn vị hoạt động điện lực trên địa bàn; tập trung vào công tác quản lý, vận hành, kiểm tra, bảo dưỡng hệ thống điện, thiết bị điện và việc thực hiện các biện pháp bảo đảm an toàn trong quá trình hoạt động điện lực.</w:t>
      </w:r>
    </w:p>
    <w:p w14:paraId="149794EF"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lastRenderedPageBreak/>
        <w:t xml:space="preserve">+ </w:t>
      </w:r>
      <w:r>
        <w:rPr>
          <w:rFonts w:ascii="Times New Roman" w:hAnsi="Times New Roman" w:cs="Times New Roman"/>
          <w:sz w:val="28"/>
          <w:szCs w:val="28"/>
          <w:lang w:val="vi-VN"/>
        </w:rPr>
        <w:t>Nội dung kiểm tra tập trung vào việc thực hiện quy trình, quy phạm về an toàn điện; việc huấn luyện, sát hạch, xếp bậc và cấp thẻ an toàn điện cho người lao động; bố trí người lao động đã được huấn luyện, cấp thẻ an toàn điện thực hiện các công việc phù hợp với phạm vi được phép; việc tổ chức kiểm tra, giám sát và thực hiện các biện pháp bảo đảm an toàn tại hiện trường.</w:t>
      </w:r>
    </w:p>
    <w:p w14:paraId="163960CE"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Đồng thời, Sở phối hợp kiểm tra việc thực hiện các biện pháp bảo vệ an toàn công trình điện lực, hành lang bảo vệ an toàn lưới điện; kiểm tra, rà soát hệ thống điện tại các khu kinh tế, khu công nghiệp, cụm công nghiệp và cơ sở sản xuất có nguy cơ cao; yêu cầu các đơn vị khắc phục các tồn tại, nguy cơ mất an toàn, bảo đảm hệ thống điện và thiết bị điện được quản lý, vận hành theo quy định.</w:t>
      </w:r>
    </w:p>
    <w:p w14:paraId="3243795B"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Qua công tác kiểm tra, Sở Công Thương đã hướng dẫn, đôn đốc các đơn vị khắc phục các tồn tại, thiếu sót; tăng cường công tác tự kiểm tra, bảo dưỡng, kiểm định thiết bị điện và thực hiện đầy đủ các yêu cầu về an toàn điện đối với người lao động. Các quy định về huấn luyện, sát hạch và cấp thẻ an toàn điện hiện được quy định trong Nghị định số 62/2025/NĐ-CP.</w:t>
      </w:r>
    </w:p>
    <w:p w14:paraId="61936C93"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c) </w:t>
      </w:r>
      <w:r>
        <w:rPr>
          <w:rFonts w:ascii="Times New Roman" w:hAnsi="Times New Roman" w:cs="Times New Roman"/>
          <w:sz w:val="28"/>
          <w:szCs w:val="28"/>
          <w:lang w:val="vi-VN"/>
        </w:rPr>
        <w:t>Về công tác tổng hợp tình hình an toàn điện, hành lang an toàn lưới điện cao áp theo quy định</w:t>
      </w:r>
    </w:p>
    <w:p w14:paraId="6FB93F68" w14:textId="7DF8FCEC"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Thực hiện </w:t>
      </w:r>
      <w:r>
        <w:rPr>
          <w:rFonts w:ascii="Times New Roman" w:hAnsi="Times New Roman" w:cs="Times New Roman"/>
          <w:bCs/>
          <w:sz w:val="28"/>
          <w:szCs w:val="28"/>
          <w:lang w:val="vi-VN"/>
        </w:rPr>
        <w:t>Nghị định số 62/2025/NĐ-CP ngày 04/3/2025 của Chính phủ quy định chi tiết thi hành Luật Điện lực về bảo vệ công trình điện lực và an toàn trong lĩnh vực điện lực</w:t>
      </w:r>
      <w:r>
        <w:rPr>
          <w:rFonts w:ascii="Times New Roman" w:hAnsi="Times New Roman" w:cs="Times New Roman"/>
          <w:sz w:val="28"/>
          <w:szCs w:val="28"/>
          <w:lang w:val="vi-VN"/>
        </w:rPr>
        <w:t xml:space="preserve"> và </w:t>
      </w:r>
      <w:r>
        <w:rPr>
          <w:rFonts w:ascii="Times New Roman" w:hAnsi="Times New Roman" w:cs="Times New Roman"/>
          <w:bCs/>
          <w:sz w:val="28"/>
          <w:szCs w:val="28"/>
          <w:lang w:val="vi-VN"/>
        </w:rPr>
        <w:t xml:space="preserve">Thông tư số 02/2025/TT-BCT của Bộ </w:t>
      </w:r>
      <w:r w:rsidR="00155E76" w:rsidRPr="00155E76">
        <w:rPr>
          <w:rFonts w:ascii="Times New Roman" w:hAnsi="Times New Roman" w:cs="Times New Roman"/>
          <w:bCs/>
          <w:sz w:val="28"/>
          <w:szCs w:val="28"/>
          <w:lang w:val="vi-VN"/>
        </w:rPr>
        <w:t xml:space="preserve">trưởng Bộ </w:t>
      </w:r>
      <w:r>
        <w:rPr>
          <w:rFonts w:ascii="Times New Roman" w:hAnsi="Times New Roman" w:cs="Times New Roman"/>
          <w:bCs/>
          <w:sz w:val="28"/>
          <w:szCs w:val="28"/>
          <w:lang w:val="vi-VN"/>
        </w:rPr>
        <w:t>Công Thương quy định về bảo vệ công trình điện lực và an toàn trong lĩnh vực điện lực</w:t>
      </w:r>
      <w:r>
        <w:rPr>
          <w:rFonts w:ascii="Times New Roman" w:hAnsi="Times New Roman" w:cs="Times New Roman"/>
          <w:sz w:val="28"/>
          <w:szCs w:val="28"/>
          <w:lang w:val="vi-VN"/>
        </w:rPr>
        <w:t>, Sở Công Thương thực hiện tổng hợp tình hình an toàn điện, tình hình vi phạm hành lang bảo vệ an toàn công trình điện lực trên địa bàn trên cơ sở báo cáo của các đơn vị hoạt động điện lực theo quy định</w:t>
      </w:r>
      <w:r w:rsidR="00155E76" w:rsidRPr="00155E76">
        <w:rPr>
          <w:rFonts w:ascii="Times New Roman" w:hAnsi="Times New Roman" w:cs="Times New Roman"/>
          <w:sz w:val="28"/>
          <w:szCs w:val="28"/>
          <w:lang w:val="vi-VN"/>
        </w:rPr>
        <w:t xml:space="preserve"> </w:t>
      </w:r>
      <w:r>
        <w:rPr>
          <w:rFonts w:ascii="Times New Roman" w:hAnsi="Times New Roman" w:cs="Times New Roman"/>
          <w:sz w:val="28"/>
          <w:szCs w:val="28"/>
          <w:lang w:val="vi-VN"/>
        </w:rPr>
        <w:t>Nghị định số 62/2025/NĐ-CP có quy định các biểu mẫu báo cáo về tai nạn điện và vi phạm hành lang bảo vệ an toàn công trình điện lực.</w:t>
      </w:r>
    </w:p>
    <w:p w14:paraId="30C26A39"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Sở Công Thương đã thực hiện tổng hợp, báo cáo Bộ Công Thương theo quy định; cụ thể: năm 2024 báo cáo tại </w:t>
      </w:r>
      <w:r>
        <w:rPr>
          <w:rFonts w:ascii="Times New Roman" w:hAnsi="Times New Roman" w:cs="Times New Roman"/>
          <w:bCs/>
          <w:sz w:val="28"/>
          <w:szCs w:val="28"/>
          <w:lang w:val="vi-VN"/>
        </w:rPr>
        <w:t>Văn bản số 2434/SCT-QLNL ngày 04/12/2024</w:t>
      </w:r>
      <w:r w:rsidRPr="0097573D">
        <w:rPr>
          <w:rFonts w:ascii="Times New Roman" w:hAnsi="Times New Roman" w:cs="Times New Roman"/>
          <w:bCs/>
          <w:sz w:val="28"/>
          <w:szCs w:val="28"/>
          <w:lang w:val="vi-VN"/>
        </w:rPr>
        <w:t xml:space="preserve">, </w:t>
      </w:r>
      <w:r>
        <w:rPr>
          <w:rFonts w:ascii="Times New Roman" w:hAnsi="Times New Roman" w:cs="Times New Roman"/>
          <w:sz w:val="28"/>
          <w:szCs w:val="28"/>
          <w:lang w:val="vi-VN"/>
        </w:rPr>
        <w:t xml:space="preserve">năm 2025 báo cáo tại </w:t>
      </w:r>
      <w:r>
        <w:rPr>
          <w:rFonts w:ascii="Times New Roman" w:hAnsi="Times New Roman" w:cs="Times New Roman"/>
          <w:bCs/>
          <w:sz w:val="28"/>
          <w:szCs w:val="28"/>
          <w:lang w:val="vi-VN"/>
        </w:rPr>
        <w:t>Văn bản số 44/SCT-QLNL ngày 09/01/2026</w:t>
      </w:r>
      <w:r>
        <w:rPr>
          <w:rFonts w:ascii="Times New Roman" w:hAnsi="Times New Roman" w:cs="Times New Roman"/>
          <w:sz w:val="28"/>
          <w:szCs w:val="28"/>
          <w:lang w:val="vi-VN"/>
        </w:rPr>
        <w:t>. Đối với năm 2026, hiện chưa đến kỳ báo cáo theo quy định.</w:t>
      </w:r>
    </w:p>
    <w:p w14:paraId="2D71E6D9"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Bên cạnh công tác tổng hợp, báo cáo, Sở Công Thương thường xuyên phối hợp với các đơn vị điện lực và chính quyền địa phương rà soát tình hình vi phạm hành lang bảo vệ an toàn lưới điện cao áp, các nguy cơ ảnh hưởng đến an toàn công trình điện lực; đôn đốc, hướng dẫn xử lý, khắc phục các tồn tại theo quy định.</w:t>
      </w:r>
    </w:p>
    <w:p w14:paraId="05B1DA05"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d) </w:t>
      </w:r>
      <w:r>
        <w:rPr>
          <w:rFonts w:ascii="Times New Roman" w:hAnsi="Times New Roman" w:cs="Times New Roman"/>
          <w:sz w:val="28"/>
          <w:szCs w:val="28"/>
          <w:lang w:val="vi-VN"/>
        </w:rPr>
        <w:t>Về công tác phối hợp với Công an tỉnh và các địa phương kiểm tra an toàn sử dụng điện, an toàn phòng, chống cháy nổ theo thẩm quyền</w:t>
      </w:r>
    </w:p>
    <w:p w14:paraId="1305945D"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Thực hiện công tác phối hợp, Sở Công Thương đã cử cán bộ có chuyên môn</w:t>
      </w:r>
      <w:r w:rsidRPr="0097573D">
        <w:rPr>
          <w:rFonts w:ascii="Times New Roman" w:hAnsi="Times New Roman" w:cs="Times New Roman"/>
          <w:sz w:val="28"/>
          <w:szCs w:val="28"/>
          <w:lang w:val="vi-VN"/>
        </w:rPr>
        <w:t xml:space="preserve"> (Phòng Quản lý Công nghiệp, Quản lý năng lượng và Quản lý Thương mại</w:t>
      </w:r>
      <w:r>
        <w:rPr>
          <w:rFonts w:ascii="Times New Roman" w:hAnsi="Times New Roman" w:cs="Times New Roman"/>
          <w:sz w:val="28"/>
          <w:szCs w:val="28"/>
          <w:lang w:val="vi-VN"/>
        </w:rPr>
        <w:t xml:space="preserve"> phối hợp với Công an tỉnh, chính quyền địa phương và các đơn vị liên quan tổ chức kiểm tra an toàn sử dụng điện, an toàn phòng cháy, chữa cháy; tham gia kiểm tra hiện trường, xác minh nguyên nhân các vụ cháy, nổ nghi có liên quan đến điện trên địa bàn; trong năm 2025, đã phối hợp kiểm tra đối với 87 đơn vị; trong 07 tháng đầu năm 2026, đã phối hợp kiểm tra đối với 45 đơn vị.</w:t>
      </w:r>
    </w:p>
    <w:p w14:paraId="58195D25"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Qua công tác phối hợp kiểm tra, các cơ quan, đơn vị đã trao đổi, cung cấp thông tin chuyên môn, xác định các nguy cơ, nguyên nhân liên quan đến hệ thống điện và đề xuất các biện pháp phòng ngừa, khắc phục. Sở Công Thương trên cơ sở kết quả kiểm tra đã tổng hợp tình hình, tham mưu UBND tỉnh chỉ đạo triển khai các giải pháp tăng cường an toàn điện, phòng ngừa cháy, nổ do điện.</w:t>
      </w:r>
    </w:p>
    <w:p w14:paraId="60173878" w14:textId="7622CCFF"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Trong đó, Sở </w:t>
      </w:r>
      <w:r w:rsidR="001D2E8F" w:rsidRPr="001D2E8F">
        <w:rPr>
          <w:rFonts w:ascii="Times New Roman" w:hAnsi="Times New Roman" w:cs="Times New Roman"/>
          <w:sz w:val="28"/>
          <w:szCs w:val="28"/>
          <w:lang w:val="vi-VN"/>
        </w:rPr>
        <w:t xml:space="preserve">Công Thương </w:t>
      </w:r>
      <w:r>
        <w:rPr>
          <w:rFonts w:ascii="Times New Roman" w:hAnsi="Times New Roman" w:cs="Times New Roman"/>
          <w:sz w:val="28"/>
          <w:szCs w:val="28"/>
          <w:lang w:val="vi-VN"/>
        </w:rPr>
        <w:t xml:space="preserve">đã tham mưu UBND tỉnh ban hành </w:t>
      </w:r>
      <w:r>
        <w:rPr>
          <w:rFonts w:ascii="Times New Roman" w:hAnsi="Times New Roman" w:cs="Times New Roman"/>
          <w:bCs/>
          <w:sz w:val="28"/>
          <w:szCs w:val="28"/>
          <w:lang w:val="vi-VN"/>
        </w:rPr>
        <w:t>Văn bản số 3084/UBND-KT</w:t>
      </w:r>
      <w:r>
        <w:rPr>
          <w:rFonts w:ascii="Times New Roman" w:hAnsi="Times New Roman" w:cs="Times New Roman"/>
          <w:bCs/>
          <w:sz w:val="28"/>
          <w:szCs w:val="28"/>
          <w:vertAlign w:val="subscript"/>
          <w:lang w:val="vi-VN"/>
        </w:rPr>
        <w:t>2</w:t>
      </w:r>
      <w:r>
        <w:rPr>
          <w:rFonts w:ascii="Times New Roman" w:hAnsi="Times New Roman" w:cs="Times New Roman"/>
          <w:bCs/>
          <w:sz w:val="28"/>
          <w:szCs w:val="28"/>
          <w:lang w:val="vi-VN"/>
        </w:rPr>
        <w:t xml:space="preserve"> ngày 05/5/2026 về tăng cường phòng, chống cháy nổ, sự cố điện trong mùa nắng nóng</w:t>
      </w:r>
      <w:r>
        <w:rPr>
          <w:rFonts w:ascii="Times New Roman" w:hAnsi="Times New Roman" w:cs="Times New Roman"/>
          <w:sz w:val="28"/>
          <w:szCs w:val="28"/>
          <w:lang w:val="vi-VN"/>
        </w:rPr>
        <w:t>, nhằm chỉ đạo các cơ quan, đơn vị, địa phương và đơn vị điện lực tăng cường các biện pháp phòng ngừa, kiểm tra, phát hiện và xử lý nguy cơ mất an toàn điện.</w:t>
      </w:r>
    </w:p>
    <w:p w14:paraId="75DE403D" w14:textId="77777777" w:rsidR="00784F5D" w:rsidRDefault="003C72A3">
      <w:pPr>
        <w:pStyle w:val="PlainText"/>
        <w:spacing w:before="120" w:line="276" w:lineRule="auto"/>
        <w:ind w:firstLine="720"/>
        <w:jc w:val="both"/>
        <w:rPr>
          <w:rFonts w:ascii="Times New Roman" w:hAnsi="Times New Roman" w:cs="Times New Roman"/>
          <w:sz w:val="28"/>
          <w:szCs w:val="28"/>
          <w:lang w:val="vi-VN"/>
        </w:rPr>
      </w:pPr>
      <w:r w:rsidRPr="0097573D">
        <w:rPr>
          <w:rFonts w:ascii="Times New Roman" w:hAnsi="Times New Roman" w:cs="Times New Roman"/>
          <w:sz w:val="28"/>
          <w:szCs w:val="28"/>
          <w:lang w:val="vi-VN"/>
        </w:rPr>
        <w:t xml:space="preserve">+ </w:t>
      </w:r>
      <w:r>
        <w:rPr>
          <w:rFonts w:ascii="Times New Roman" w:hAnsi="Times New Roman" w:cs="Times New Roman"/>
          <w:sz w:val="28"/>
          <w:szCs w:val="28"/>
          <w:lang w:val="vi-VN"/>
        </w:rPr>
        <w:t>Nhìn chung, công tác phối hợp giữa Sở Công Thương, Công an tỉnh, chính quyền địa phương và các đơn vị điện lực trong kiểm tra an toàn sử dụng điện, phòng cháy, chữa cháy và xác minh nguyên nhân các vụ cháy, sự cố nghi do điện được thực hiện thường xuyên, góp phần nâng cao hiệu quả công tác phòng ngừa và bảo đảm an toàn điện trên địa bàn.</w:t>
      </w:r>
    </w:p>
    <w:p w14:paraId="6A534C88" w14:textId="77777777" w:rsidR="00784F5D" w:rsidRPr="0097573D" w:rsidRDefault="003C72A3">
      <w:pPr>
        <w:pStyle w:val="PlainText"/>
        <w:spacing w:before="120" w:line="276" w:lineRule="auto"/>
        <w:ind w:firstLine="720"/>
        <w:jc w:val="both"/>
        <w:rPr>
          <w:rFonts w:ascii="Times New Roman" w:hAnsi="Times New Roman" w:cs="Times New Roman"/>
          <w:b/>
          <w:bCs/>
          <w:sz w:val="28"/>
          <w:szCs w:val="28"/>
          <w:lang w:val="vi-VN"/>
        </w:rPr>
      </w:pPr>
      <w:r w:rsidRPr="0097573D">
        <w:rPr>
          <w:rFonts w:ascii="Times New Roman" w:hAnsi="Times New Roman" w:cs="Times New Roman"/>
          <w:b/>
          <w:bCs/>
          <w:sz w:val="28"/>
          <w:szCs w:val="28"/>
          <w:lang w:val="vi-VN"/>
        </w:rPr>
        <w:t>III. Khó khăn, vướng mắc</w:t>
      </w:r>
    </w:p>
    <w:p w14:paraId="18ABFEA9"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Về bàn giao theo Thông tư liên tịch số 32/2013/TTLT-BCT-BTC</w:t>
      </w:r>
    </w:p>
    <w:p w14:paraId="19555989" w14:textId="77777777" w:rsidR="00784F5D" w:rsidRDefault="003C72A3">
      <w:pPr>
        <w:pStyle w:val="PlainText"/>
        <w:spacing w:before="120" w:line="276"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Hiện tại, chưa có văn bản hướng dẫn về cơ chế bàn giao/tiếp nhận theo phương thức hoàn trả vốn </w:t>
      </w:r>
      <w:r>
        <w:rPr>
          <w:rFonts w:ascii="Times New Roman" w:hAnsi="Times New Roman" w:cs="Times New Roman"/>
          <w:i/>
          <w:sz w:val="28"/>
          <w:szCs w:val="28"/>
          <w:lang w:val="nl-NL"/>
        </w:rPr>
        <w:t>(trình tự, thủ tục, hồ sơ, xác định giá trị tài sản bàn giao, đánh giá hiệu quả, phương thức hoàn trả vốn đầu tư, trách nhiệm các bên,…)</w:t>
      </w:r>
      <w:r>
        <w:rPr>
          <w:rFonts w:ascii="Times New Roman" w:hAnsi="Times New Roman" w:cs="Times New Roman"/>
          <w:sz w:val="28"/>
          <w:szCs w:val="28"/>
          <w:lang w:val="nl-NL"/>
        </w:rPr>
        <w:t xml:space="preserve"> đối với tài sản lưới điện trung thế (đường dây Trung áp và Trạm biến áp) và lưới điện hạ thế đầu tư sau ngày 12/02/2009. Nội dung này, UBND tỉnh đã có kiến nghị Bộ Công Thương, Bộ Tài chính hướng dẫn tại Văn bản số 1003/UBND-KT</w:t>
      </w:r>
      <w:r>
        <w:rPr>
          <w:rFonts w:ascii="Times New Roman" w:hAnsi="Times New Roman" w:cs="Times New Roman"/>
          <w:sz w:val="28"/>
          <w:szCs w:val="28"/>
          <w:vertAlign w:val="subscript"/>
          <w:lang w:val="nl-NL"/>
        </w:rPr>
        <w:t>2</w:t>
      </w:r>
      <w:r>
        <w:rPr>
          <w:rFonts w:ascii="Times New Roman" w:hAnsi="Times New Roman" w:cs="Times New Roman"/>
          <w:sz w:val="28"/>
          <w:szCs w:val="28"/>
          <w:lang w:val="nl-NL"/>
        </w:rPr>
        <w:t xml:space="preserve"> ngày 04/02/2026</w:t>
      </w:r>
      <w:r>
        <w:rPr>
          <w:rStyle w:val="FootnoteReference"/>
          <w:rFonts w:ascii="Times New Roman" w:hAnsi="Times New Roman" w:cs="Times New Roman"/>
          <w:sz w:val="28"/>
          <w:szCs w:val="28"/>
          <w:lang w:val="nl-NL"/>
        </w:rPr>
        <w:footnoteReference w:id="15"/>
      </w:r>
      <w:r>
        <w:rPr>
          <w:rFonts w:ascii="Times New Roman" w:hAnsi="Times New Roman" w:cs="Times New Roman"/>
          <w:sz w:val="28"/>
          <w:szCs w:val="28"/>
          <w:lang w:val="nl-NL"/>
        </w:rPr>
        <w:t xml:space="preserve">. Ngoài ra, nội dung này đã được Sở Công Thương Hà Tĩnh phản ánh, đề nghị tháo gỡ vướng mắc trực tiếp Bộ Công Thương tại Hội nghị quản lý nhà nước lĩnh vực năng lượng </w:t>
      </w:r>
      <w:r>
        <w:rPr>
          <w:rFonts w:ascii="Times New Roman" w:hAnsi="Times New Roman" w:cs="Times New Roman"/>
          <w:sz w:val="28"/>
          <w:szCs w:val="28"/>
          <w:lang w:val="nl-NL"/>
        </w:rPr>
        <w:lastRenderedPageBreak/>
        <w:t>Toàn quốc tại các năm 2024</w:t>
      </w:r>
      <w:r>
        <w:rPr>
          <w:rStyle w:val="FootnoteReference"/>
          <w:rFonts w:ascii="Times New Roman" w:hAnsi="Times New Roman" w:cs="Times New Roman"/>
          <w:sz w:val="28"/>
          <w:szCs w:val="28"/>
          <w:lang w:val="nl-NL"/>
        </w:rPr>
        <w:footnoteReference w:id="16"/>
      </w:r>
      <w:r>
        <w:rPr>
          <w:rFonts w:ascii="Times New Roman" w:hAnsi="Times New Roman" w:cs="Times New Roman"/>
          <w:sz w:val="28"/>
          <w:szCs w:val="28"/>
          <w:lang w:val="nl-NL"/>
        </w:rPr>
        <w:t>, 2025</w:t>
      </w:r>
      <w:r>
        <w:rPr>
          <w:rStyle w:val="FootnoteReference"/>
          <w:rFonts w:ascii="Times New Roman" w:hAnsi="Times New Roman" w:cs="Times New Roman"/>
          <w:sz w:val="28"/>
          <w:szCs w:val="28"/>
          <w:lang w:val="nl-NL"/>
        </w:rPr>
        <w:footnoteReference w:id="17"/>
      </w:r>
      <w:r>
        <w:rPr>
          <w:rFonts w:ascii="Times New Roman" w:hAnsi="Times New Roman" w:cs="Times New Roman"/>
          <w:sz w:val="28"/>
          <w:szCs w:val="28"/>
          <w:lang w:val="nl-NL"/>
        </w:rPr>
        <w:t xml:space="preserve"> và các cuộc làm việc của Bộ Công Thương tại UBND tỉnh, nhưng vẫn chưa được hướng dẫn, xử lý.</w:t>
      </w:r>
    </w:p>
    <w:p w14:paraId="7A58A2D3" w14:textId="77777777" w:rsidR="00784F5D" w:rsidRPr="0097573D" w:rsidRDefault="003C72A3">
      <w:pPr>
        <w:spacing w:before="120" w:after="0"/>
        <w:ind w:firstLine="720"/>
        <w:jc w:val="both"/>
        <w:rPr>
          <w:rFonts w:cs="Times New Roman"/>
          <w:bCs/>
          <w:sz w:val="28"/>
          <w:szCs w:val="28"/>
          <w:lang w:val="nl-NL"/>
        </w:rPr>
      </w:pPr>
      <w:r w:rsidRPr="0097573D">
        <w:rPr>
          <w:rFonts w:cs="Times New Roman"/>
          <w:bCs/>
          <w:sz w:val="28"/>
          <w:szCs w:val="28"/>
          <w:lang w:val="nl-NL"/>
        </w:rPr>
        <w:t>2. Về bàn giao theo Nghị định số 02/2024/NĐ-CP</w:t>
      </w:r>
    </w:p>
    <w:p w14:paraId="356B727D" w14:textId="53C1640F" w:rsidR="00784F5D" w:rsidRPr="0097573D" w:rsidRDefault="003C72A3">
      <w:pPr>
        <w:spacing w:before="120" w:after="0"/>
        <w:ind w:firstLine="720"/>
        <w:jc w:val="both"/>
        <w:rPr>
          <w:rFonts w:cs="Times New Roman"/>
          <w:sz w:val="28"/>
          <w:szCs w:val="28"/>
          <w:lang w:val="nl-NL"/>
        </w:rPr>
      </w:pPr>
      <w:r w:rsidRPr="0097573D">
        <w:rPr>
          <w:rFonts w:cs="Times New Roman"/>
          <w:bCs/>
          <w:sz w:val="28"/>
          <w:szCs w:val="28"/>
          <w:vertAlign w:val="superscript"/>
          <w:lang w:val="nl-NL"/>
        </w:rPr>
        <w:t>(1)</w:t>
      </w:r>
      <w:r w:rsidRPr="0097573D">
        <w:rPr>
          <w:rFonts w:cs="Times New Roman"/>
          <w:bCs/>
          <w:sz w:val="28"/>
          <w:szCs w:val="28"/>
          <w:lang w:val="nl-NL"/>
        </w:rPr>
        <w:t>Một số c</w:t>
      </w:r>
      <w:r w:rsidRPr="0097573D">
        <w:rPr>
          <w:rFonts w:cs="Times New Roman"/>
          <w:sz w:val="28"/>
          <w:szCs w:val="28"/>
          <w:lang w:val="nl-NL"/>
        </w:rPr>
        <w:t xml:space="preserve">ông trình/hạng mục công trình điện được đầu tư xây dựng từ lâu, hồ sơ không được lưu trữ đầy đủ, bị thất lạc khi thực hiện chính quyền 02 cấp gặp khó khăn trong việc xác định chủ sở hữu tài sản; </w:t>
      </w:r>
      <w:r w:rsidRPr="0097573D">
        <w:rPr>
          <w:rFonts w:cs="Times New Roman"/>
          <w:sz w:val="28"/>
          <w:szCs w:val="28"/>
          <w:vertAlign w:val="superscript"/>
          <w:lang w:val="nl-NL"/>
        </w:rPr>
        <w:t>(2)</w:t>
      </w:r>
      <w:r w:rsidRPr="0097573D">
        <w:rPr>
          <w:rFonts w:cs="Times New Roman"/>
          <w:sz w:val="28"/>
          <w:szCs w:val="28"/>
          <w:lang w:val="nl-NL"/>
        </w:rPr>
        <w:t xml:space="preserve">Một số công trình/hạng mục điện do các Ban quản lý dự án làm Chủ đầu tư sau khi thi công hoàn thành đóng điện tạm giao quản lý, vận hành cho các tổ chức phục vụ Nhân dân (khu tái định cư,…), nhưng chưa hoàn thành việc quyết toán, bàn giao tài sản; đơn vị quản lý, vận hành, bán điện không phải chủ sở hữu tài sản nên không thực hiện nâng cấp, cải tạo do đó lưới điện ngày càng xuống cấp, chất lượng điện năng không đảm bảo dẫn đến khiếu nại, khiếu kiện của Nhân dân, tiềm ẩn nhiều nguy cơ mất an toàn điện. Nội dung này, Sở </w:t>
      </w:r>
      <w:r w:rsidR="00BB53C4">
        <w:rPr>
          <w:rFonts w:cs="Times New Roman"/>
          <w:sz w:val="28"/>
          <w:szCs w:val="28"/>
          <w:lang w:val="nl-NL"/>
        </w:rPr>
        <w:t xml:space="preserve">Công Thương </w:t>
      </w:r>
      <w:r w:rsidRPr="0097573D">
        <w:rPr>
          <w:rFonts w:cs="Times New Roman"/>
          <w:sz w:val="28"/>
          <w:szCs w:val="28"/>
          <w:lang w:val="nl-NL"/>
        </w:rPr>
        <w:t xml:space="preserve">đã có Văn bản số 1534/SCT-QLNL ngày 10/6/2026 báo cáo UBND tỉnh kiến nghị tiếp tục chỉ đạo, đôn đốc các sở, ngành liên quan phối hợp thực hiện bàn giao theo quy định. </w:t>
      </w:r>
    </w:p>
    <w:p w14:paraId="7613E65F" w14:textId="77777777" w:rsidR="00784F5D" w:rsidRPr="0097573D" w:rsidRDefault="003C72A3">
      <w:pPr>
        <w:pStyle w:val="PlainText"/>
        <w:spacing w:before="120" w:line="276" w:lineRule="auto"/>
        <w:ind w:firstLine="720"/>
        <w:jc w:val="both"/>
        <w:rPr>
          <w:rFonts w:ascii="Times New Roman" w:hAnsi="Times New Roman" w:cs="Times New Roman"/>
          <w:sz w:val="28"/>
          <w:szCs w:val="28"/>
          <w:lang w:val="nl-NL"/>
        </w:rPr>
      </w:pPr>
      <w:r w:rsidRPr="0097573D">
        <w:rPr>
          <w:rFonts w:ascii="Times New Roman" w:hAnsi="Times New Roman" w:cs="Times New Roman"/>
          <w:sz w:val="28"/>
          <w:szCs w:val="28"/>
          <w:lang w:val="nl-NL"/>
        </w:rPr>
        <w:t>3. Về năng lực quản lý, vận hành: một số đơn vị bán lẻ điện có quy mô nhỏ, nguồn lực tài chính, nhân lực và điều kiện kỹ thuật còn hạn chế; việc đầu tư cải tạo, nâng cấp lưới điện để đáp ứng nhu cầu phụ tải còn khó khăn.</w:t>
      </w:r>
    </w:p>
    <w:p w14:paraId="7479B6DB" w14:textId="77777777" w:rsidR="00784F5D" w:rsidRPr="0097573D" w:rsidRDefault="003C72A3">
      <w:pPr>
        <w:pStyle w:val="PlainText"/>
        <w:spacing w:before="120" w:line="276" w:lineRule="auto"/>
        <w:ind w:firstLine="720"/>
        <w:jc w:val="both"/>
        <w:rPr>
          <w:rFonts w:ascii="Times New Roman" w:hAnsi="Times New Roman" w:cs="Times New Roman"/>
          <w:b/>
          <w:bCs/>
          <w:sz w:val="28"/>
          <w:szCs w:val="28"/>
          <w:lang w:val="nl-NL"/>
        </w:rPr>
      </w:pPr>
      <w:r w:rsidRPr="0097573D">
        <w:rPr>
          <w:rFonts w:ascii="Times New Roman" w:hAnsi="Times New Roman" w:cs="Times New Roman"/>
          <w:b/>
          <w:bCs/>
          <w:sz w:val="28"/>
          <w:szCs w:val="28"/>
          <w:lang w:val="nl-NL"/>
        </w:rPr>
        <w:t>IV. Kiến nghị, đề xuất</w:t>
      </w:r>
    </w:p>
    <w:p w14:paraId="7C68E292"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Đề nghị HĐND tỉnh quan tâm và có ý kiến chỉ đạo các sở, ngành, địa phương và đơn vị có liên quan rà soát, tiếp tục đẩy nhanh tiến độ chuyển giao các công trình, tài sản lưới điện thuộc diện phải chuyển giao cho ngành điện quản lý, vận hành.</w:t>
      </w:r>
    </w:p>
    <w:p w14:paraId="5EC8F459"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xml:space="preserve">- Đề nghị UBND tỉnh chỉ đạo UBND cấp xã: </w:t>
      </w:r>
      <w:r w:rsidRPr="0097573D">
        <w:rPr>
          <w:rFonts w:cs="Times New Roman"/>
          <w:sz w:val="28"/>
          <w:szCs w:val="28"/>
          <w:vertAlign w:val="superscript"/>
          <w:lang w:val="nl-NL"/>
        </w:rPr>
        <w:t>(i)</w:t>
      </w:r>
      <w:r w:rsidRPr="0097573D">
        <w:rPr>
          <w:rFonts w:cs="Times New Roman"/>
          <w:sz w:val="28"/>
          <w:szCs w:val="28"/>
          <w:lang w:val="nl-NL"/>
        </w:rPr>
        <w:t xml:space="preserve"> Tăng cường kiểm tra đảm bao an toàn hành lang lưới điện, an toàn sử dụng điện trong các tháng cuối năm 2026 theo quy định tại nghị định số 62/2025/NĐ-CP của Chính phủ, thông tư số 02/2025/TT-BCT của Bộ Công Thương, Quyết định số 94/2025/QĐ-UBND của UBND tỉnh. </w:t>
      </w:r>
      <w:r w:rsidRPr="0097573D">
        <w:rPr>
          <w:rFonts w:cs="Times New Roman"/>
          <w:sz w:val="28"/>
          <w:szCs w:val="28"/>
          <w:vertAlign w:val="superscript"/>
          <w:lang w:val="nl-NL"/>
        </w:rPr>
        <w:t xml:space="preserve">(ii) </w:t>
      </w:r>
      <w:r w:rsidRPr="0097573D">
        <w:rPr>
          <w:rFonts w:cs="Times New Roman"/>
          <w:sz w:val="28"/>
          <w:szCs w:val="28"/>
          <w:lang w:val="nl-NL"/>
        </w:rPr>
        <w:t>Chủ trì, thực hiện hiệu quả công tác giải phóng mặt bằng phục vụ các dự án nguồn và lưới điện trọng điểm, kịp thời đáp ứng tiến độ đầu tư hạ tầng cấp điện cho các KKT, KCN, CCN và Nhân dân rên địa bàn.</w:t>
      </w:r>
    </w:p>
    <w:p w14:paraId="5E52D72B" w14:textId="77777777" w:rsidR="00784F5D" w:rsidRPr="0097573D" w:rsidRDefault="003C72A3">
      <w:pPr>
        <w:spacing w:before="120" w:after="0"/>
        <w:ind w:firstLine="720"/>
        <w:jc w:val="both"/>
        <w:rPr>
          <w:rFonts w:cs="Times New Roman"/>
          <w:sz w:val="28"/>
          <w:szCs w:val="28"/>
          <w:lang w:val="nl-NL"/>
        </w:rPr>
      </w:pPr>
      <w:r w:rsidRPr="0097573D">
        <w:rPr>
          <w:rFonts w:cs="Times New Roman"/>
          <w:sz w:val="28"/>
          <w:szCs w:val="28"/>
          <w:lang w:val="nl-NL"/>
        </w:rPr>
        <w:t>- T</w:t>
      </w:r>
      <w:r w:rsidRPr="0097573D">
        <w:rPr>
          <w:rFonts w:cs="Times New Roman"/>
          <w:bCs/>
          <w:sz w:val="28"/>
          <w:szCs w:val="28"/>
          <w:lang w:val="nl-NL"/>
        </w:rPr>
        <w:t>iếp tục kiến nghị Bộ Công Thương, Bộ Tài chính và các cơ quan Trung ương sớm có hướng dẫn thống nhất</w:t>
      </w:r>
      <w:r w:rsidRPr="0097573D">
        <w:rPr>
          <w:rFonts w:cs="Times New Roman"/>
          <w:sz w:val="28"/>
          <w:szCs w:val="28"/>
          <w:lang w:val="nl-NL"/>
        </w:rPr>
        <w:t xml:space="preserve"> đối với các trường hợp còn vướng về cơ chế chuyển giao, xác định giá trị tài sản, hoàn trả vốn đầu tư và xử lý tài sản lưới điện hạ áp hình thành từ sau thời điểm 12/02/2009 và lưới điện trung áp; đây cũng là nội dung tỉnh đã kiến nghị và hiện vẫn còn vướng mắc trong thực tế.</w:t>
      </w:r>
    </w:p>
    <w:p w14:paraId="2B15687C" w14:textId="304F1319" w:rsidR="00784F5D" w:rsidRDefault="003C72A3">
      <w:pPr>
        <w:spacing w:before="120" w:after="0"/>
        <w:ind w:firstLine="720"/>
        <w:jc w:val="both"/>
        <w:rPr>
          <w:rFonts w:cs="Times New Roman"/>
          <w:sz w:val="28"/>
          <w:szCs w:val="28"/>
          <w:lang w:val="nl-NL"/>
        </w:rPr>
      </w:pPr>
      <w:r w:rsidRPr="0097573D">
        <w:rPr>
          <w:rFonts w:cs="Times New Roman"/>
          <w:sz w:val="28"/>
          <w:szCs w:val="28"/>
          <w:lang w:val="nl-NL"/>
        </w:rPr>
        <w:lastRenderedPageBreak/>
        <w:t>Sở Công Thương báo cáo thực trạng quản lý, vận hành, kinh doanh bán lẻ điện và việc chuyển giao lưới điện hạ áp trên địa bàn tỉnh, kính gửi Hội đồng nhân dân tỉnh tỉnh xem xét, chỉ đạo./.</w:t>
      </w:r>
    </w:p>
    <w:p w14:paraId="649C7774" w14:textId="77777777" w:rsidR="00460BF8" w:rsidRPr="00F61D0B" w:rsidRDefault="00460BF8">
      <w:pPr>
        <w:spacing w:before="120" w:after="0"/>
        <w:ind w:firstLine="720"/>
        <w:jc w:val="both"/>
        <w:rPr>
          <w:rFonts w:cs="Times New Roman"/>
          <w:sz w:val="14"/>
          <w:szCs w:val="28"/>
          <w:lang w:val="nl-NL"/>
        </w:rPr>
      </w:pPr>
    </w:p>
    <w:tbl>
      <w:tblPr>
        <w:tblW w:w="0" w:type="auto"/>
        <w:tblLook w:val="04A0" w:firstRow="1" w:lastRow="0" w:firstColumn="1" w:lastColumn="0" w:noHBand="0" w:noVBand="1"/>
      </w:tblPr>
      <w:tblGrid>
        <w:gridCol w:w="4593"/>
        <w:gridCol w:w="4587"/>
      </w:tblGrid>
      <w:tr w:rsidR="00784F5D" w14:paraId="59B4BE62" w14:textId="77777777">
        <w:tc>
          <w:tcPr>
            <w:tcW w:w="4593" w:type="dxa"/>
          </w:tcPr>
          <w:p w14:paraId="6F562B0B" w14:textId="77777777" w:rsidR="00784F5D" w:rsidRPr="0097573D" w:rsidRDefault="003C72A3">
            <w:pPr>
              <w:spacing w:after="0" w:line="240" w:lineRule="auto"/>
              <w:rPr>
                <w:rFonts w:cs="Times New Roman"/>
                <w:sz w:val="24"/>
                <w:szCs w:val="24"/>
                <w:lang w:val="nl-NL"/>
              </w:rPr>
            </w:pPr>
            <w:r w:rsidRPr="0097573D">
              <w:rPr>
                <w:rFonts w:cs="Times New Roman"/>
                <w:b/>
                <w:bCs/>
                <w:i/>
                <w:sz w:val="22"/>
                <w:lang w:val="nl-NL"/>
              </w:rPr>
              <w:t>Nơi nhận</w:t>
            </w:r>
            <w:r w:rsidRPr="0097573D">
              <w:rPr>
                <w:rFonts w:cs="Times New Roman"/>
                <w:i/>
                <w:sz w:val="22"/>
                <w:lang w:val="nl-NL"/>
              </w:rPr>
              <w:t xml:space="preserve">:    </w:t>
            </w:r>
            <w:r w:rsidRPr="0097573D">
              <w:rPr>
                <w:rFonts w:cs="Times New Roman"/>
                <w:sz w:val="22"/>
                <w:lang w:val="nl-NL"/>
              </w:rPr>
              <w:t xml:space="preserve">                                                             </w:t>
            </w:r>
            <w:r w:rsidRPr="0097573D">
              <w:rPr>
                <w:rFonts w:cs="Times New Roman"/>
                <w:b/>
                <w:sz w:val="22"/>
                <w:lang w:val="nl-NL"/>
              </w:rPr>
              <w:t xml:space="preserve">                 </w:t>
            </w:r>
            <w:r w:rsidRPr="0097573D">
              <w:rPr>
                <w:rFonts w:cs="Times New Roman"/>
                <w:b/>
                <w:sz w:val="24"/>
                <w:szCs w:val="24"/>
                <w:lang w:val="nl-NL"/>
              </w:rPr>
              <w:t xml:space="preserve">- </w:t>
            </w:r>
            <w:r w:rsidRPr="0097573D">
              <w:rPr>
                <w:rFonts w:cs="Times New Roman"/>
                <w:sz w:val="24"/>
                <w:szCs w:val="24"/>
                <w:lang w:val="nl-NL"/>
              </w:rPr>
              <w:t>Như trên;</w:t>
            </w:r>
          </w:p>
          <w:p w14:paraId="57BE4892" w14:textId="77777777" w:rsidR="00784F5D" w:rsidRPr="0097573D" w:rsidRDefault="003C72A3">
            <w:pPr>
              <w:spacing w:after="0" w:line="240" w:lineRule="auto"/>
              <w:rPr>
                <w:rFonts w:cs="Times New Roman"/>
                <w:sz w:val="24"/>
                <w:szCs w:val="24"/>
                <w:lang w:val="nl-NL"/>
              </w:rPr>
            </w:pPr>
            <w:r w:rsidRPr="0097573D">
              <w:rPr>
                <w:rFonts w:cs="Times New Roman"/>
                <w:sz w:val="24"/>
                <w:szCs w:val="24"/>
                <w:lang w:val="nl-NL"/>
              </w:rPr>
              <w:t>- Hội đồng nhân dân tỉnh;</w:t>
            </w:r>
          </w:p>
          <w:p w14:paraId="39F2E161" w14:textId="77777777" w:rsidR="00784F5D" w:rsidRPr="0097573D" w:rsidRDefault="003C72A3">
            <w:pPr>
              <w:spacing w:after="0" w:line="240" w:lineRule="auto"/>
              <w:rPr>
                <w:rFonts w:cs="Times New Roman"/>
                <w:sz w:val="24"/>
                <w:szCs w:val="24"/>
                <w:lang w:val="nl-NL"/>
              </w:rPr>
            </w:pPr>
            <w:r w:rsidRPr="0097573D">
              <w:rPr>
                <w:rFonts w:cs="Times New Roman"/>
                <w:sz w:val="24"/>
                <w:szCs w:val="24"/>
                <w:lang w:val="nl-NL"/>
              </w:rPr>
              <w:t>- Giám đốc, P. Giám đốc Sở;</w:t>
            </w:r>
          </w:p>
          <w:p w14:paraId="35BD25FF" w14:textId="77777777" w:rsidR="00784F5D" w:rsidRDefault="003C72A3">
            <w:pPr>
              <w:spacing w:after="0" w:line="240" w:lineRule="auto"/>
              <w:rPr>
                <w:rFonts w:cs="Times New Roman"/>
                <w:sz w:val="24"/>
                <w:szCs w:val="24"/>
              </w:rPr>
            </w:pPr>
            <w:r>
              <w:rPr>
                <w:rFonts w:cs="Times New Roman"/>
                <w:sz w:val="24"/>
                <w:szCs w:val="24"/>
              </w:rPr>
              <w:t>- Lưu: VT, QLNL.</w:t>
            </w:r>
          </w:p>
          <w:p w14:paraId="346786B9" w14:textId="77777777" w:rsidR="00784F5D" w:rsidRDefault="00784F5D">
            <w:pPr>
              <w:tabs>
                <w:tab w:val="left" w:pos="6705"/>
              </w:tabs>
              <w:spacing w:after="0" w:line="240" w:lineRule="auto"/>
              <w:jc w:val="center"/>
              <w:rPr>
                <w:rFonts w:cs="Times New Roman"/>
                <w:b/>
                <w:bCs/>
                <w:sz w:val="28"/>
                <w:szCs w:val="28"/>
              </w:rPr>
            </w:pPr>
          </w:p>
          <w:p w14:paraId="02A82DF2" w14:textId="77777777" w:rsidR="00784F5D" w:rsidRDefault="00784F5D">
            <w:pPr>
              <w:spacing w:after="0" w:line="240" w:lineRule="auto"/>
              <w:rPr>
                <w:rFonts w:cs="Times New Roman"/>
                <w:sz w:val="28"/>
                <w:szCs w:val="28"/>
              </w:rPr>
            </w:pPr>
          </w:p>
        </w:tc>
        <w:tc>
          <w:tcPr>
            <w:tcW w:w="4587" w:type="dxa"/>
          </w:tcPr>
          <w:p w14:paraId="08F73C03" w14:textId="77777777" w:rsidR="00784F5D" w:rsidRDefault="003C72A3">
            <w:pPr>
              <w:spacing w:after="0" w:line="240" w:lineRule="auto"/>
              <w:jc w:val="center"/>
              <w:rPr>
                <w:rFonts w:cs="Times New Roman"/>
                <w:b/>
                <w:bCs/>
                <w:sz w:val="28"/>
                <w:szCs w:val="28"/>
              </w:rPr>
            </w:pPr>
            <w:r>
              <w:rPr>
                <w:rFonts w:cs="Times New Roman"/>
                <w:b/>
                <w:bCs/>
                <w:sz w:val="28"/>
                <w:szCs w:val="28"/>
              </w:rPr>
              <w:t>KT. GIÁM ĐỐC</w:t>
            </w:r>
          </w:p>
          <w:p w14:paraId="0FC6012F" w14:textId="77777777" w:rsidR="00784F5D" w:rsidRDefault="003C72A3">
            <w:pPr>
              <w:spacing w:after="0" w:line="240" w:lineRule="auto"/>
              <w:jc w:val="center"/>
              <w:rPr>
                <w:rFonts w:cs="Times New Roman"/>
                <w:b/>
                <w:bCs/>
                <w:sz w:val="28"/>
                <w:szCs w:val="28"/>
              </w:rPr>
            </w:pPr>
            <w:r>
              <w:rPr>
                <w:rFonts w:cs="Times New Roman"/>
                <w:b/>
                <w:bCs/>
                <w:sz w:val="28"/>
                <w:szCs w:val="28"/>
              </w:rPr>
              <w:t>PHÓ GIÁM ĐỐC</w:t>
            </w:r>
          </w:p>
          <w:p w14:paraId="3A281420" w14:textId="77777777" w:rsidR="00784F5D" w:rsidRDefault="00784F5D">
            <w:pPr>
              <w:spacing w:after="0" w:line="240" w:lineRule="auto"/>
              <w:rPr>
                <w:rFonts w:cs="Times New Roman"/>
                <w:sz w:val="28"/>
                <w:szCs w:val="28"/>
              </w:rPr>
            </w:pPr>
          </w:p>
          <w:p w14:paraId="2E98D2BA" w14:textId="77777777" w:rsidR="00784F5D" w:rsidRDefault="00784F5D">
            <w:pPr>
              <w:spacing w:after="0" w:line="240" w:lineRule="auto"/>
              <w:jc w:val="center"/>
              <w:rPr>
                <w:rFonts w:cs="Times New Roman"/>
                <w:b/>
                <w:bCs/>
                <w:sz w:val="28"/>
                <w:szCs w:val="28"/>
              </w:rPr>
            </w:pPr>
          </w:p>
          <w:p w14:paraId="37D8E31E" w14:textId="77777777" w:rsidR="00784F5D" w:rsidRPr="00F968BE" w:rsidRDefault="00784F5D">
            <w:pPr>
              <w:spacing w:after="0" w:line="240" w:lineRule="auto"/>
              <w:jc w:val="center"/>
              <w:rPr>
                <w:rFonts w:cs="Times New Roman"/>
                <w:b/>
                <w:bCs/>
                <w:sz w:val="46"/>
                <w:szCs w:val="46"/>
              </w:rPr>
            </w:pPr>
          </w:p>
          <w:p w14:paraId="168DBC8F" w14:textId="77777777" w:rsidR="00784F5D" w:rsidRDefault="00784F5D">
            <w:pPr>
              <w:spacing w:after="0" w:line="240" w:lineRule="auto"/>
              <w:jc w:val="center"/>
              <w:rPr>
                <w:rFonts w:cs="Times New Roman"/>
                <w:b/>
                <w:bCs/>
                <w:sz w:val="28"/>
                <w:szCs w:val="28"/>
              </w:rPr>
            </w:pPr>
          </w:p>
          <w:p w14:paraId="56877870" w14:textId="77777777" w:rsidR="00784F5D" w:rsidRDefault="00784F5D">
            <w:pPr>
              <w:spacing w:after="0" w:line="240" w:lineRule="auto"/>
              <w:jc w:val="center"/>
              <w:rPr>
                <w:rFonts w:cs="Times New Roman"/>
                <w:b/>
                <w:bCs/>
                <w:sz w:val="28"/>
                <w:szCs w:val="28"/>
              </w:rPr>
            </w:pPr>
          </w:p>
          <w:p w14:paraId="26244D43" w14:textId="77777777" w:rsidR="00784F5D" w:rsidRDefault="003C72A3">
            <w:pPr>
              <w:spacing w:after="0" w:line="240" w:lineRule="auto"/>
              <w:jc w:val="center"/>
              <w:rPr>
                <w:rFonts w:cs="Times New Roman"/>
                <w:b/>
                <w:bCs/>
                <w:sz w:val="28"/>
                <w:szCs w:val="28"/>
              </w:rPr>
            </w:pPr>
            <w:r>
              <w:rPr>
                <w:rFonts w:cs="Times New Roman"/>
                <w:b/>
                <w:bCs/>
                <w:sz w:val="28"/>
                <w:szCs w:val="28"/>
              </w:rPr>
              <w:t>Dương Thanh Hoà</w:t>
            </w:r>
          </w:p>
        </w:tc>
      </w:tr>
    </w:tbl>
    <w:p w14:paraId="05F8948A" w14:textId="77777777" w:rsidR="00784F5D" w:rsidRDefault="00784F5D">
      <w:pPr>
        <w:pStyle w:val="PlainText"/>
        <w:spacing w:before="120" w:after="120" w:line="340" w:lineRule="exact"/>
        <w:ind w:firstLine="720"/>
        <w:jc w:val="both"/>
        <w:rPr>
          <w:rFonts w:ascii="Times New Roman" w:hAnsi="Times New Roman" w:cs="Times New Roman"/>
          <w:b/>
          <w:bCs/>
          <w:sz w:val="28"/>
          <w:szCs w:val="28"/>
        </w:rPr>
      </w:pPr>
    </w:p>
    <w:p w14:paraId="2C672AEE" w14:textId="77777777" w:rsidR="00784F5D" w:rsidRDefault="00784F5D">
      <w:pPr>
        <w:pStyle w:val="PlainText"/>
        <w:spacing w:after="120" w:line="360" w:lineRule="exact"/>
        <w:jc w:val="center"/>
        <w:rPr>
          <w:rFonts w:ascii="Times New Roman" w:hAnsi="Times New Roman" w:cs="Times New Roman"/>
          <w:i/>
          <w:iCs/>
          <w:sz w:val="28"/>
          <w:szCs w:val="28"/>
          <w:lang w:val="nl-NL"/>
        </w:rPr>
      </w:pPr>
    </w:p>
    <w:sectPr w:rsidR="00784F5D">
      <w:headerReference w:type="default" r:id="rId8"/>
      <w:footerReference w:type="default" r:id="rId9"/>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0D53D" w14:textId="77777777" w:rsidR="00FD5E7F" w:rsidRDefault="00FD5E7F">
      <w:pPr>
        <w:spacing w:after="0" w:line="240" w:lineRule="auto"/>
      </w:pPr>
      <w:r>
        <w:separator/>
      </w:r>
    </w:p>
  </w:endnote>
  <w:endnote w:type="continuationSeparator" w:id="0">
    <w:p w14:paraId="1E5A73C5" w14:textId="77777777" w:rsidR="00FD5E7F" w:rsidRDefault="00FD5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72672" w14:textId="1132A5C8" w:rsidR="00E9212A" w:rsidRDefault="00E9212A">
    <w:pPr>
      <w:pStyle w:val="Footer"/>
      <w:jc w:val="center"/>
    </w:pPr>
  </w:p>
  <w:p w14:paraId="2395CD61" w14:textId="77777777" w:rsidR="00784F5D" w:rsidRDefault="00784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68539" w14:textId="77777777" w:rsidR="00FD5E7F" w:rsidRDefault="00FD5E7F">
      <w:pPr>
        <w:spacing w:after="0" w:line="240" w:lineRule="auto"/>
      </w:pPr>
      <w:r>
        <w:separator/>
      </w:r>
    </w:p>
  </w:footnote>
  <w:footnote w:type="continuationSeparator" w:id="0">
    <w:p w14:paraId="7C6192E8" w14:textId="77777777" w:rsidR="00FD5E7F" w:rsidRDefault="00FD5E7F">
      <w:pPr>
        <w:spacing w:after="0" w:line="240" w:lineRule="auto"/>
      </w:pPr>
      <w:r>
        <w:continuationSeparator/>
      </w:r>
    </w:p>
  </w:footnote>
  <w:footnote w:id="1">
    <w:p w14:paraId="6235B3F7" w14:textId="77777777" w:rsidR="00784F5D" w:rsidRDefault="003C72A3">
      <w:pPr>
        <w:pStyle w:val="FootnoteText"/>
        <w:jc w:val="both"/>
        <w:rPr>
          <w:rFonts w:cs="Times New Roman"/>
          <w:sz w:val="18"/>
          <w:szCs w:val="18"/>
        </w:rPr>
      </w:pPr>
      <w:r>
        <w:rPr>
          <w:rStyle w:val="FootnoteReference"/>
          <w:rFonts w:cs="Times New Roman"/>
          <w:sz w:val="18"/>
          <w:szCs w:val="18"/>
        </w:rPr>
        <w:footnoteRef/>
      </w:r>
      <w:r>
        <w:rPr>
          <w:rFonts w:cs="Times New Roman"/>
          <w:sz w:val="18"/>
          <w:szCs w:val="18"/>
        </w:rPr>
        <w:t xml:space="preserve"> Về Kết luận Phiên chất vấn và trả lời chất vấn tại Kỳ họp thứ 5 Hội dồng nhân dân tỉnh khóa </w:t>
      </w:r>
      <w:proofErr w:type="gramStart"/>
      <w:r>
        <w:rPr>
          <w:rFonts w:cs="Times New Roman"/>
          <w:sz w:val="18"/>
          <w:szCs w:val="18"/>
        </w:rPr>
        <w:t>XIX,  nhiệm</w:t>
      </w:r>
      <w:proofErr w:type="gramEnd"/>
      <w:r>
        <w:rPr>
          <w:rFonts w:cs="Times New Roman"/>
          <w:sz w:val="18"/>
          <w:szCs w:val="18"/>
        </w:rPr>
        <w:t xml:space="preserve"> kỳ 2026-2031</w:t>
      </w:r>
    </w:p>
  </w:footnote>
  <w:footnote w:id="2">
    <w:p w14:paraId="4145E8C4" w14:textId="77777777" w:rsidR="00784F5D" w:rsidRDefault="003C72A3">
      <w:pPr>
        <w:pStyle w:val="FootnoteText"/>
        <w:jc w:val="both"/>
        <w:rPr>
          <w:rFonts w:cs="Times New Roman"/>
          <w:sz w:val="18"/>
          <w:szCs w:val="18"/>
        </w:rPr>
      </w:pPr>
      <w:r>
        <w:rPr>
          <w:rStyle w:val="FootnoteReference"/>
          <w:rFonts w:cs="Times New Roman"/>
          <w:sz w:val="18"/>
          <w:szCs w:val="18"/>
        </w:rPr>
        <w:footnoteRef/>
      </w:r>
      <w:r>
        <w:rPr>
          <w:rFonts w:cs="Times New Roman"/>
          <w:sz w:val="18"/>
          <w:szCs w:val="18"/>
        </w:rPr>
        <w:t xml:space="preserve"> Về việc triển khai thực hiện kết luận Phiên chất vấn và trả lời chất vấn kỳ họp thứ 5 (kỳ họp thường lệ) của HĐND tỉnh khóa XIX</w:t>
      </w:r>
    </w:p>
  </w:footnote>
  <w:footnote w:id="3">
    <w:p w14:paraId="31FF7F78"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w:t>
      </w:r>
      <w:r>
        <w:rPr>
          <w:rFonts w:cs="Times New Roman"/>
          <w:lang w:val="nl-NL"/>
        </w:rPr>
        <w:t>Quy định: có sổ sách kế toán theo quy định, trong đó phần kinh doanh bán lẻ điện phải được hạch toán riêng biệt với các hoạt động kinh doanh khác; có hợp đồng mua bán điện giao kết với từng khách hàng sử dụng điện theo quy định tại Điều 44 Luật Điện lực số 61/2024/QH15 và thiết bị đo đếm điện lắp đặt cho từng khách hàng sử dụng điện theo quy định tại Điều 56 Luật Điện lực số 61/2024/QH15; có phát hành hóa đơn tiền điện theo quy định của Bộ Tài chính cho từng khách hàng sử dụng điện theo từng chu kỳ thanh toán được quy định trong hợp đồng mua bán điện</w:t>
      </w:r>
    </w:p>
  </w:footnote>
  <w:footnote w:id="4">
    <w:p w14:paraId="31C9F763"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Tại Quyết định phê duyệt danh sách bàn giao số 3199/QĐ-UBND ngày 21/9/2021 và Quyết định phê duyệt giá trị tài sản bàn giao, cơ cấu nguồn vốn đầu tư và số vốn được hoàn trả tại Quyết định số 3082/QĐ-UBND ngày 31/12/2024</w:t>
      </w:r>
    </w:p>
  </w:footnote>
  <w:footnote w:id="5">
    <w:p w14:paraId="2C244DCF"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Giai đoạn 2013-2015: Công ty Điện lực Hà Tĩnh đã tiếp nhận được 269 công trình với quy mô đường dây hạ áp 2.109,57km với tổng giá trị 423,06 tỷ động</w:t>
      </w:r>
    </w:p>
  </w:footnote>
  <w:footnote w:id="6">
    <w:p w14:paraId="07C9C490"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HTX Tiền Phương tại Đơn xin bàn giao số 06/CV-HTX ngày 09/8/2024 và Công văn số 28/CV-HTX ngày 10/8/2026</w:t>
      </w:r>
    </w:p>
  </w:footnote>
  <w:footnote w:id="7">
    <w:p w14:paraId="62866AED"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Sở Giáo dục và đào tạo; Kho dữ trữ Cầm Thành; Ban QLDA đầu tư xây dựng khu vực Khu kinh tế </w:t>
      </w:r>
      <w:proofErr w:type="gramStart"/>
      <w:r>
        <w:rPr>
          <w:rFonts w:cs="Times New Roman"/>
        </w:rPr>
        <w:t>tỉnh</w:t>
      </w:r>
      <w:proofErr w:type="gramEnd"/>
    </w:p>
  </w:footnote>
  <w:footnote w:id="8">
    <w:p w14:paraId="59C10327"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Cấp điện tại các đơn vị thứ cấp tại Cụm công nghiệp bắc Hồng Lĩnh</w:t>
      </w:r>
    </w:p>
  </w:footnote>
  <w:footnote w:id="9">
    <w:p w14:paraId="5CA2CF13" w14:textId="77777777" w:rsidR="00784F5D" w:rsidRDefault="003C72A3">
      <w:pPr>
        <w:pStyle w:val="PlainText"/>
        <w:ind w:firstLine="720"/>
        <w:jc w:val="both"/>
        <w:rPr>
          <w:rFonts w:ascii="Times New Roman" w:hAnsi="Times New Roman" w:cs="Times New Roman"/>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Hệ thống I Hà Tĩnh: tiếp nhận 02 phản ánh của nhân dân về bàn giao lưới điện cho ngành điện quản lý, cụ thể: ý kiến của </w:t>
      </w:r>
      <w:r>
        <w:rPr>
          <w:rFonts w:ascii="Times New Roman" w:hAnsi="Times New Roman" w:cs="Times New Roman"/>
          <w:sz w:val="20"/>
          <w:szCs w:val="20"/>
          <w:vertAlign w:val="superscript"/>
        </w:rPr>
        <w:t>(1)</w:t>
      </w:r>
      <w:r>
        <w:rPr>
          <w:rFonts w:ascii="Times New Roman" w:hAnsi="Times New Roman" w:cs="Times New Roman"/>
          <w:sz w:val="20"/>
          <w:szCs w:val="20"/>
        </w:rPr>
        <w:t xml:space="preserve">Cử tri Tổ dân phố Nhân Hòa, phường Hoành Sơn; </w:t>
      </w:r>
      <w:r>
        <w:rPr>
          <w:rFonts w:ascii="Times New Roman" w:hAnsi="Times New Roman" w:cs="Times New Roman"/>
          <w:sz w:val="20"/>
          <w:szCs w:val="20"/>
          <w:vertAlign w:val="superscript"/>
        </w:rPr>
        <w:t>(2)</w:t>
      </w:r>
      <w:r>
        <w:rPr>
          <w:rFonts w:ascii="Times New Roman" w:hAnsi="Times New Roman" w:cs="Times New Roman"/>
          <w:sz w:val="20"/>
          <w:szCs w:val="20"/>
        </w:rPr>
        <w:t>Cử tri xã Thiên Cầm, tỉnh Hà Tĩnh; nội dung này đã được Sở Công Thương phối hợp với UBND xã/phường kiểm tra thực tế, rà soát, trả lời lần lượt tại các Công văn: số 1417/SCT-QLNL ngày 29/5/2026; số 1848/SCT-QLNL ngày 06/7/2026.</w:t>
      </w:r>
    </w:p>
  </w:footnote>
  <w:footnote w:id="10">
    <w:p w14:paraId="6CEEF8EC"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w:t>
      </w:r>
      <w:r>
        <w:rPr>
          <w:rFonts w:cs="Times New Roman"/>
          <w:lang w:val="nl-NL"/>
        </w:rPr>
        <w:t>sản xuất, kinh doanh, sinh hoạt, hành chính sự nghiệp</w:t>
      </w:r>
    </w:p>
  </w:footnote>
  <w:footnote w:id="11">
    <w:p w14:paraId="26D05A97"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Cấp điện áp từ 110kV trở lên; từ 22kV đến dưới 110kV; cấp điện áp từ 6kV đến dưới 22kV; cấp điện áp dưới 6kV; đối với khách hàng sinh hoạt, áp dụng giá điện bậc thang gồm 6 bậc</w:t>
      </w:r>
    </w:p>
  </w:footnote>
  <w:footnote w:id="12">
    <w:p w14:paraId="22301937"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w:t>
      </w:r>
      <w:r>
        <w:rPr>
          <w:rFonts w:cs="Times New Roman"/>
          <w:lang w:val="nl-NL"/>
        </w:rPr>
        <w:t>quy định về giá bán điện</w:t>
      </w:r>
    </w:p>
  </w:footnote>
  <w:footnote w:id="13">
    <w:p w14:paraId="2A441BF6" w14:textId="77777777" w:rsidR="00784F5D" w:rsidRDefault="003C72A3">
      <w:pPr>
        <w:jc w:val="both"/>
        <w:rPr>
          <w:rFonts w:cs="Times New Roman"/>
          <w:sz w:val="20"/>
          <w:szCs w:val="20"/>
        </w:rPr>
      </w:pPr>
      <w:r>
        <w:rPr>
          <w:rStyle w:val="FootnoteReference"/>
          <w:rFonts w:cs="Times New Roman"/>
          <w:sz w:val="20"/>
          <w:szCs w:val="20"/>
        </w:rPr>
        <w:footnoteRef/>
      </w:r>
      <w:r>
        <w:rPr>
          <w:rFonts w:cs="Times New Roman"/>
          <w:sz w:val="20"/>
          <w:szCs w:val="20"/>
        </w:rPr>
        <w:t xml:space="preserve"> Tham mưu UBND tỉnh ban hành các Văn bản: số 94/2025/QĐ-UBND ngày 16/12/2025 Ban hành quy định về quản lý an toàn trong sử dụng điện trên địa bàn tỉnh Hà Tĩnh; số 372/KH-UBND ngày 10/6/2026 Kế hoạch triển khai thực hiện Chương trình quốc gia về an toàn trong sử dụng điện giai đoạn 2026 - 2030 trên địa bàn tỉnh; số 3084/UBND-KT</w:t>
      </w:r>
      <w:r>
        <w:rPr>
          <w:rFonts w:cs="Times New Roman"/>
          <w:sz w:val="20"/>
          <w:szCs w:val="20"/>
          <w:vertAlign w:val="subscript"/>
        </w:rPr>
        <w:t xml:space="preserve">2 </w:t>
      </w:r>
      <w:r>
        <w:rPr>
          <w:rFonts w:cs="Times New Roman"/>
          <w:sz w:val="20"/>
          <w:szCs w:val="20"/>
        </w:rPr>
        <w:t xml:space="preserve">ngày 05/5/2026 </w:t>
      </w:r>
      <w:r>
        <w:rPr>
          <w:rFonts w:cs="Times New Roman"/>
          <w:color w:val="000000"/>
          <w:sz w:val="20"/>
          <w:szCs w:val="20"/>
        </w:rPr>
        <w:t xml:space="preserve">V.v tăng cường các biện pháp phòng, chống cháy, nổ, sự cố điện trong mùa nắng nóng 2026; số </w:t>
      </w:r>
      <w:r>
        <w:rPr>
          <w:rFonts w:cs="Times New Roman"/>
          <w:sz w:val="20"/>
          <w:szCs w:val="20"/>
        </w:rPr>
        <w:t xml:space="preserve">3263/QĐ-UBND ngày 24/12/2025 </w:t>
      </w:r>
      <w:r>
        <w:rPr>
          <w:rFonts w:cs="Times New Roman"/>
          <w:color w:val="000000"/>
          <w:sz w:val="20"/>
          <w:szCs w:val="20"/>
        </w:rPr>
        <w:t xml:space="preserve">V.v Phê duyệt danh sách khách hàng sử dụng điện thuộc diện ưu tiên cấp điện năm 2026 trên địa bàn tỉnh; số </w:t>
      </w:r>
      <w:r>
        <w:rPr>
          <w:rFonts w:cs="Times New Roman"/>
          <w:sz w:val="20"/>
          <w:szCs w:val="20"/>
        </w:rPr>
        <w:t>5396/UBND-KT</w:t>
      </w:r>
      <w:r>
        <w:rPr>
          <w:rFonts w:cs="Times New Roman"/>
          <w:sz w:val="20"/>
          <w:szCs w:val="20"/>
          <w:vertAlign w:val="subscript"/>
        </w:rPr>
        <w:t xml:space="preserve">2 </w:t>
      </w:r>
      <w:r>
        <w:rPr>
          <w:rFonts w:cs="Times New Roman"/>
          <w:sz w:val="20"/>
          <w:szCs w:val="20"/>
        </w:rPr>
        <w:t>ngày 24/7/2025 V/v tăng cường công tác kiểm tra, hướng dẫn sử dụng điện an toàn.</w:t>
      </w:r>
    </w:p>
  </w:footnote>
  <w:footnote w:id="14">
    <w:p w14:paraId="11F18310"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Các Văn bản: số 2200/SCT-QLNL 06/8/2026 V/v chủ động ứng phó với mưa lũ, bảo đảm an toàn các công trình điện và cung cấp điện ổn định; số 1828/SCT-QLNL ngày 03/7/2026 V/v thực hiện quy định đảm bảo AT lưới điện và mỹ quan đối với cáp viễn thông treo trên cột điện; số 1829/SCT-QLNL ngày 03/7/2026</w:t>
      </w:r>
      <w:r>
        <w:rPr>
          <w:rFonts w:cs="Times New Roman"/>
          <w:i/>
          <w:sz w:val="22"/>
          <w:szCs w:val="22"/>
        </w:rPr>
        <w:t xml:space="preserve"> V/v tăng cường bảo đảm </w:t>
      </w:r>
      <w:r>
        <w:rPr>
          <w:rFonts w:cs="Times New Roman"/>
        </w:rPr>
        <w:t xml:space="preserve">an toàn thi công xây dựng trong mùa cao điểm về nắng nóng, mưa, bão và gió mạnh; số 1832/SCT-QLNL ngày 03/7/2026 V/v xử lý các công trình vi phạm hành lang bảo vệ ATLĐCA và các công trình ảnh hưởng đến vận LĐ truyền tải trên địa bàn tỉnh; số 1564/SCT-QLNL ngày 12/6/2026 Triển khai thực hiện Chương trình quốc gia về an toàn trong sử dụng điện, GĐ 2026 - 2030; số 1135/SCT-QLNL ngày 07/05/2026 V/v tăng cường các biện pháp bảo đảm an toàn điện, phòng chống cháy, nổ, sự cố điện trong mùa nắng nóng năm 2026; số 1386/SCT-QLNL ngày 28/05/2026 V/v tăng cường tuyên truyền, triển khai thực hiện các quy định về an toàn điện.; số 1453/SCT-QLNL ngày 03/06/2026 V/v đề nghị ban hành Kế hoạch triển khai Chương trình quốc gia về an toàn trong sử dụng điện giai đoạn 2026 - 2030; số 34/SCT-QLNL ngày 07/01/2025 </w:t>
      </w:r>
      <w:r w:rsidRPr="0097573D">
        <w:rPr>
          <w:rFonts w:cs="Times New Roman"/>
        </w:rPr>
        <w:t xml:space="preserve">V/v rà soát, báo cáo làm rõ kiến nghị của Công ty CP đầu tư IDI về đảm bảo cung cấp điện cho Cụm CN Thái Yên; số </w:t>
      </w:r>
      <w:r>
        <w:rPr>
          <w:rFonts w:cs="Times New Roman"/>
        </w:rPr>
        <w:t xml:space="preserve">2662/SCT-QLNL ngày 08/10/2025 </w:t>
      </w:r>
      <w:r w:rsidRPr="0097573D">
        <w:rPr>
          <w:rFonts w:cs="Times New Roman"/>
        </w:rPr>
        <w:t xml:space="preserve">V/v rà soát, xử lý dứt điểm các tồn tại trong hành lang bảo vệ an toàn đường dây 500kV Quảng Trạch - Quỳnh Lưu; số </w:t>
      </w:r>
      <w:r>
        <w:rPr>
          <w:rFonts w:cs="Times New Roman"/>
        </w:rPr>
        <w:t xml:space="preserve">381/SCT-QLNL ngày 13/02/2026 </w:t>
      </w:r>
      <w:r w:rsidRPr="0097573D">
        <w:rPr>
          <w:rFonts w:cs="Times New Roman"/>
        </w:rPr>
        <w:t xml:space="preserve">V/v tăng cường công tác an toàn điện trong dịp Tết Nguyên đán Bính Ngọ và mùa khô năm 2026; số </w:t>
      </w:r>
      <w:r>
        <w:rPr>
          <w:rFonts w:cs="Times New Roman"/>
        </w:rPr>
        <w:t xml:space="preserve">1081/SCT-QLNL ngày 29/04/2026 </w:t>
      </w:r>
      <w:r w:rsidRPr="0097573D">
        <w:rPr>
          <w:rFonts w:cs="Times New Roman"/>
        </w:rPr>
        <w:t>V/v tham mưu ban hành văn bản tăng cường các biện pháp phòng, chống cháy nổ trong mùa nắng nóng năm 2026.</w:t>
      </w:r>
    </w:p>
  </w:footnote>
  <w:footnote w:id="15">
    <w:p w14:paraId="793DB65B"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Trên cơ sở báo cáo đề xuất của Sở Công Thương tại Văn bản số 186/SCT-QLNL ngày 23/01/2026</w:t>
      </w:r>
    </w:p>
  </w:footnote>
  <w:footnote w:id="16">
    <w:p w14:paraId="4F89AE14"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Tại Đà Nẵng</w:t>
      </w:r>
    </w:p>
  </w:footnote>
  <w:footnote w:id="17">
    <w:p w14:paraId="6FE81A31" w14:textId="77777777" w:rsidR="00784F5D" w:rsidRDefault="003C72A3">
      <w:pPr>
        <w:pStyle w:val="FootnoteText"/>
        <w:jc w:val="both"/>
        <w:rPr>
          <w:rFonts w:cs="Times New Roman"/>
        </w:rPr>
      </w:pPr>
      <w:r>
        <w:rPr>
          <w:rStyle w:val="FootnoteReference"/>
          <w:rFonts w:cs="Times New Roman"/>
        </w:rPr>
        <w:footnoteRef/>
      </w:r>
      <w:r>
        <w:rPr>
          <w:rFonts w:cs="Times New Roman"/>
        </w:rPr>
        <w:t xml:space="preserve"> Tại Phú Thọ (cũ)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970802"/>
      <w:docPartObj>
        <w:docPartGallery w:val="Page Numbers (Top of Page)"/>
        <w:docPartUnique/>
      </w:docPartObj>
    </w:sdtPr>
    <w:sdtEndPr>
      <w:rPr>
        <w:noProof/>
      </w:rPr>
    </w:sdtEndPr>
    <w:sdtContent>
      <w:p w14:paraId="4D295211" w14:textId="3933937D" w:rsidR="00784F5D" w:rsidRDefault="003C72A3">
        <w:pPr>
          <w:pStyle w:val="Header"/>
          <w:jc w:val="center"/>
        </w:pPr>
        <w:r>
          <w:fldChar w:fldCharType="begin"/>
        </w:r>
        <w:r>
          <w:instrText xml:space="preserve"> PAGE   \* MERGEFORMAT </w:instrText>
        </w:r>
        <w:r>
          <w:fldChar w:fldCharType="separate"/>
        </w:r>
        <w:r w:rsidR="00460BF8">
          <w:rPr>
            <w:noProof/>
          </w:rPr>
          <w:t>11</w:t>
        </w:r>
        <w:r>
          <w:rPr>
            <w:noProof/>
          </w:rPr>
          <w:fldChar w:fldCharType="end"/>
        </w:r>
      </w:p>
    </w:sdtContent>
  </w:sdt>
  <w:p w14:paraId="453E309D" w14:textId="77777777" w:rsidR="00784F5D" w:rsidRDefault="00784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97763532">
    <w:abstractNumId w:val="8"/>
  </w:num>
  <w:num w:numId="2" w16cid:durableId="94790658">
    <w:abstractNumId w:val="6"/>
  </w:num>
  <w:num w:numId="3" w16cid:durableId="1453482022">
    <w:abstractNumId w:val="5"/>
  </w:num>
  <w:num w:numId="4" w16cid:durableId="1833527371">
    <w:abstractNumId w:val="4"/>
  </w:num>
  <w:num w:numId="5" w16cid:durableId="1913275046">
    <w:abstractNumId w:val="7"/>
  </w:num>
  <w:num w:numId="6" w16cid:durableId="441192761">
    <w:abstractNumId w:val="3"/>
  </w:num>
  <w:num w:numId="7" w16cid:durableId="2135365907">
    <w:abstractNumId w:val="2"/>
  </w:num>
  <w:num w:numId="8" w16cid:durableId="1838494186">
    <w:abstractNumId w:val="1"/>
  </w:num>
  <w:num w:numId="9" w16cid:durableId="331228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F5D"/>
    <w:rsid w:val="00124B3B"/>
    <w:rsid w:val="00140DD6"/>
    <w:rsid w:val="00155E76"/>
    <w:rsid w:val="001D2E8F"/>
    <w:rsid w:val="003C72A3"/>
    <w:rsid w:val="00460BF8"/>
    <w:rsid w:val="0070501A"/>
    <w:rsid w:val="0074772A"/>
    <w:rsid w:val="00784F5D"/>
    <w:rsid w:val="007E18EC"/>
    <w:rsid w:val="00837FBA"/>
    <w:rsid w:val="008B4BC7"/>
    <w:rsid w:val="0097573D"/>
    <w:rsid w:val="00A7429F"/>
    <w:rsid w:val="00A93797"/>
    <w:rsid w:val="00A93CA8"/>
    <w:rsid w:val="00AF144B"/>
    <w:rsid w:val="00BB53C4"/>
    <w:rsid w:val="00BC0FC9"/>
    <w:rsid w:val="00C75155"/>
    <w:rsid w:val="00E9212A"/>
    <w:rsid w:val="00F61D0B"/>
    <w:rsid w:val="00F968BE"/>
    <w:rsid w:val="00FD5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E7BCE0"/>
  <w14:defaultImageDpi w14:val="300"/>
  <w15:docId w15:val="{36FA9756-15B4-44FE-B49C-3B1BA17A7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6"/>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basedOn w:val="DefaultParagraphFont"/>
    <w:link w:val="BodyText2"/>
    <w:uiPriority w:val="99"/>
  </w:style>
  <w:style w:type="paragraph" w:styleId="BodyText3">
    <w:name w:val="Body Text 3"/>
    <w:basedOn w:val="Normal"/>
    <w:link w:val="BodyText3Char"/>
    <w:uiPriority w:val="99"/>
    <w:unhideWhenUsed/>
    <w:pPr>
      <w:spacing w:after="120"/>
    </w:pPr>
    <w:rPr>
      <w:sz w:val="16"/>
      <w:szCs w:val="16"/>
    </w:rPr>
  </w:style>
  <w:style w:type="character" w:customStyle="1" w:styleId="BodyText3Char">
    <w:name w:val="Body Text 3 Char"/>
    <w:basedOn w:val="DefaultParagraphFont"/>
    <w:link w:val="BodyText3"/>
    <w:uiPriority w:val="99"/>
    <w:rPr>
      <w:sz w:val="16"/>
      <w:szCs w:val="16"/>
    </w:r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pPr>
      <w:ind w:left="720" w:hanging="360"/>
      <w:contextualSpacing/>
    </w:pPr>
  </w:style>
  <w:style w:type="paragraph" w:styleId="List3">
    <w:name w:val="List 3"/>
    <w:basedOn w:val="Normal"/>
    <w:uiPriority w:val="99"/>
    <w:unhideWhenUsed/>
    <w:pPr>
      <w:ind w:left="1080" w:hanging="360"/>
      <w:contextualSpacing/>
    </w:pPr>
  </w:style>
  <w:style w:type="paragraph" w:styleId="ListBullet">
    <w:name w:val="List Bullet"/>
    <w:basedOn w:val="Normal"/>
    <w:uiPriority w:val="99"/>
    <w:unhideWhenUsed/>
    <w:pPr>
      <w:numPr>
        <w:numId w:val="1"/>
      </w:numPr>
      <w:contextualSpacing/>
    </w:pPr>
  </w:style>
  <w:style w:type="paragraph" w:styleId="ListBullet2">
    <w:name w:val="List Bullet 2"/>
    <w:basedOn w:val="Normal"/>
    <w:uiPriority w:val="99"/>
    <w:unhideWhenUsed/>
    <w:pPr>
      <w:numPr>
        <w:numId w:val="2"/>
      </w:numPr>
      <w:contextualSpacing/>
    </w:pPr>
  </w:style>
  <w:style w:type="paragraph" w:styleId="ListBullet3">
    <w:name w:val="List Bullet 3"/>
    <w:basedOn w:val="Normal"/>
    <w:uiPriority w:val="99"/>
    <w:unhideWhenUsed/>
    <w:pPr>
      <w:numPr>
        <w:numId w:val="3"/>
      </w:numPr>
      <w:contextualSpacing/>
    </w:pPr>
  </w:style>
  <w:style w:type="paragraph" w:styleId="ListNumber">
    <w:name w:val="List Number"/>
    <w:basedOn w:val="Normal"/>
    <w:uiPriority w:val="99"/>
    <w:unhideWhenUsed/>
    <w:pPr>
      <w:numPr>
        <w:numId w:val="5"/>
      </w:numPr>
      <w:contextualSpacing/>
    </w:pPr>
  </w:style>
  <w:style w:type="paragraph" w:styleId="ListNumber2">
    <w:name w:val="List Number 2"/>
    <w:basedOn w:val="Normal"/>
    <w:uiPriority w:val="99"/>
    <w:unhideWhenUsed/>
    <w:pPr>
      <w:numPr>
        <w:numId w:val="6"/>
      </w:numPr>
      <w:contextualSpacing/>
    </w:pPr>
  </w:style>
  <w:style w:type="paragraph" w:styleId="ListNumber3">
    <w:name w:val="List Number 3"/>
    <w:basedOn w:val="Normal"/>
    <w:uiPriority w:val="99"/>
    <w:unhideWhenUsed/>
    <w:pPr>
      <w:numPr>
        <w:numId w:val="7"/>
      </w:numPr>
      <w:contextualSpacing/>
    </w:pPr>
  </w:style>
  <w:style w:type="paragraph" w:styleId="ListContinue">
    <w:name w:val="List Continue"/>
    <w:basedOn w:val="Normal"/>
    <w:uiPriority w:val="99"/>
    <w:unhideWhenUsed/>
    <w:pPr>
      <w:spacing w:after="120"/>
      <w:ind w:left="360"/>
      <w:contextualSpacing/>
    </w:pPr>
  </w:style>
  <w:style w:type="paragraph" w:styleId="ListContinue2">
    <w:name w:val="List Continue 2"/>
    <w:basedOn w:val="Normal"/>
    <w:uiPriority w:val="99"/>
    <w:unhideWhenUsed/>
    <w:pPr>
      <w:spacing w:after="120"/>
      <w:ind w:left="720"/>
      <w:contextualSpacing/>
    </w:pPr>
  </w:style>
  <w:style w:type="paragraph" w:styleId="ListContinue3">
    <w:name w:val="List Continue 3"/>
    <w:basedOn w:val="Normal"/>
    <w:uiPriority w:val="99"/>
    <w:unhideWhenUsed/>
    <w:pPr>
      <w:spacing w:after="120"/>
      <w:ind w:left="1080"/>
      <w:contextualSpacing/>
    </w:p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Emphasis">
    <w:name w:val="Subtle Emphasis"/>
    <w:basedOn w:val="DefaultParagraphFont"/>
    <w:uiPriority w:val="19"/>
    <w:qFormat/>
    <w:rPr>
      <w:i/>
      <w:iCs/>
      <w:color w:val="808080" w:themeColor="text1" w:themeTint="7F"/>
    </w:rPr>
  </w:style>
  <w:style w:type="character" w:styleId="IntenseEmphasis">
    <w:name w:val="Intense Emphasis"/>
    <w:basedOn w:val="DefaultParagraphFont"/>
    <w:uiPriority w:val="21"/>
    <w:qFormat/>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TOCHeading">
    <w:name w:val="TOC Heading"/>
    <w:basedOn w:val="Heading1"/>
    <w:next w:val="Normal"/>
    <w:uiPriority w:val="39"/>
    <w:semiHidden/>
    <w:unhideWhenUsed/>
    <w:qFormat/>
    <w:pPr>
      <w:outlineLvl w:val="9"/>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lainText">
    <w:name w:val="Plain Text"/>
    <w:basedOn w:val="Normal"/>
    <w:link w:val="PlainTextChar"/>
    <w:uiPriority w:val="99"/>
    <w:unhideWhenUsed/>
    <w:pPr>
      <w:spacing w:after="0" w:line="240" w:lineRule="auto"/>
    </w:pPr>
    <w:rPr>
      <w:rFonts w:ascii="Consolas" w:eastAsiaTheme="minorHAnsi" w:hAnsi="Consolas"/>
      <w:kern w:val="2"/>
      <w:sz w:val="21"/>
      <w:szCs w:val="21"/>
      <w14:ligatures w14:val="standardContextual"/>
    </w:rPr>
  </w:style>
  <w:style w:type="character" w:customStyle="1" w:styleId="PlainTextChar">
    <w:name w:val="Plain Text Char"/>
    <w:basedOn w:val="DefaultParagraphFont"/>
    <w:link w:val="PlainText"/>
    <w:uiPriority w:val="99"/>
    <w:rPr>
      <w:rFonts w:ascii="Consolas" w:eastAsiaTheme="minorHAnsi" w:hAnsi="Consolas"/>
      <w:kern w:val="2"/>
      <w:sz w:val="21"/>
      <w:szCs w:val="21"/>
      <w14:ligatures w14:val="standardContextual"/>
    </w:r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Times New Roman" w:hAnsi="Times New Roman"/>
      <w:sz w:val="20"/>
      <w:szCs w:val="20"/>
    </w:r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semiHidden/>
    <w:unhideWhenUsed/>
    <w:rPr>
      <w:color w:val="0563C1"/>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line="240" w:lineRule="auto"/>
    </w:pPr>
    <w:rPr>
      <w:rFonts w:eastAsia="Times New Roman" w:cs="Times New Roman"/>
      <w:sz w:val="24"/>
      <w:szCs w:val="24"/>
    </w:rPr>
  </w:style>
  <w:style w:type="paragraph" w:customStyle="1" w:styleId="font5">
    <w:name w:val="font5"/>
    <w:basedOn w:val="Normal"/>
    <w:pPr>
      <w:spacing w:before="100" w:beforeAutospacing="1" w:after="100" w:afterAutospacing="1" w:line="240" w:lineRule="auto"/>
    </w:pPr>
    <w:rPr>
      <w:rFonts w:eastAsia="Times New Roman" w:cs="Times New Roman"/>
      <w:color w:val="000000"/>
      <w:sz w:val="22"/>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64">
    <w:name w:val="xl64"/>
    <w:basedOn w:val="Normal"/>
    <w:pPr>
      <w:spacing w:before="100" w:beforeAutospacing="1" w:after="100" w:afterAutospacing="1" w:line="240" w:lineRule="auto"/>
    </w:pPr>
    <w:rPr>
      <w:rFonts w:eastAsia="Times New Roman" w:cs="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color w:val="FF0000"/>
      <w:sz w:val="24"/>
      <w:szCs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0"/>
      <w:szCs w:val="20"/>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0"/>
      <w:szCs w:val="20"/>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123">
    <w:name w:val="xl123"/>
    <w:basedOn w:val="Normal"/>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24">
    <w:name w:val="xl124"/>
    <w:basedOn w:val="Normal"/>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rPr>
  </w:style>
  <w:style w:type="paragraph" w:customStyle="1" w:styleId="xl127">
    <w:name w:val="xl127"/>
    <w:basedOn w:val="Normal"/>
    <w:pPr>
      <w:spacing w:before="100" w:beforeAutospacing="1" w:after="100" w:afterAutospacing="1" w:line="240" w:lineRule="auto"/>
      <w:jc w:val="center"/>
      <w:textAlignment w:val="center"/>
    </w:pPr>
    <w:rPr>
      <w:rFonts w:eastAsia="Times New Roman" w:cs="Times New Roman"/>
      <w:b/>
      <w:bCs/>
      <w:szCs w:val="26"/>
    </w:rPr>
  </w:style>
  <w:style w:type="character" w:customStyle="1" w:styleId="artifact-docx-previewfootnotereference">
    <w:name w:val="artifact-docx-preview_footnotereference"/>
    <w:basedOn w:val="DefaultParagraphFont"/>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paragraph" w:styleId="Revision">
    <w:name w:val="Revision"/>
    <w:hidden/>
    <w:uiPriority w:val="99"/>
    <w:semiHidden/>
    <w:pPr>
      <w:spacing w:after="0" w:line="240" w:lineRule="auto"/>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23406">
      <w:bodyDiv w:val="1"/>
      <w:marLeft w:val="0"/>
      <w:marRight w:val="0"/>
      <w:marTop w:val="0"/>
      <w:marBottom w:val="0"/>
      <w:divBdr>
        <w:top w:val="none" w:sz="0" w:space="0" w:color="auto"/>
        <w:left w:val="none" w:sz="0" w:space="0" w:color="auto"/>
        <w:bottom w:val="none" w:sz="0" w:space="0" w:color="auto"/>
        <w:right w:val="none" w:sz="0" w:space="0" w:color="auto"/>
      </w:divBdr>
    </w:div>
    <w:div w:id="1265727783">
      <w:bodyDiv w:val="1"/>
      <w:marLeft w:val="0"/>
      <w:marRight w:val="0"/>
      <w:marTop w:val="0"/>
      <w:marBottom w:val="0"/>
      <w:divBdr>
        <w:top w:val="none" w:sz="0" w:space="0" w:color="auto"/>
        <w:left w:val="none" w:sz="0" w:space="0" w:color="auto"/>
        <w:bottom w:val="none" w:sz="0" w:space="0" w:color="auto"/>
        <w:right w:val="none" w:sz="0" w:space="0" w:color="auto"/>
      </w:divBdr>
    </w:div>
    <w:div w:id="1303001033">
      <w:bodyDiv w:val="1"/>
      <w:marLeft w:val="0"/>
      <w:marRight w:val="0"/>
      <w:marTop w:val="0"/>
      <w:marBottom w:val="0"/>
      <w:divBdr>
        <w:top w:val="none" w:sz="0" w:space="0" w:color="auto"/>
        <w:left w:val="none" w:sz="0" w:space="0" w:color="auto"/>
        <w:bottom w:val="none" w:sz="0" w:space="0" w:color="auto"/>
        <w:right w:val="none" w:sz="0" w:space="0" w:color="auto"/>
      </w:divBdr>
    </w:div>
    <w:div w:id="1814638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31E8B-3477-41BC-98FE-43DD8D67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3926</Words>
  <Characters>22381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ASUS</cp:lastModifiedBy>
  <cp:revision>10</cp:revision>
  <dcterms:created xsi:type="dcterms:W3CDTF">2026-08-17T08:58:00Z</dcterms:created>
  <dcterms:modified xsi:type="dcterms:W3CDTF">2026-08-17T09:00:00Z</dcterms:modified>
  <cp:category/>
</cp:coreProperties>
</file>